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4B9" w:rsidRPr="009124B9" w:rsidRDefault="009124B9" w:rsidP="009124B9">
      <w:pPr>
        <w:widowControl w:val="0"/>
        <w:spacing w:after="0"/>
        <w:jc w:val="left"/>
        <w:rPr>
          <w:rFonts w:eastAsia="MS Mincho"/>
          <w:b/>
          <w:sz w:val="22"/>
          <w:szCs w:val="22"/>
          <w:lang w:val="en-GB"/>
        </w:rPr>
      </w:pPr>
      <w:r w:rsidRPr="009124B9">
        <w:rPr>
          <w:rFonts w:eastAsia="MS Mincho"/>
          <w:b/>
          <w:sz w:val="22"/>
          <w:szCs w:val="22"/>
          <w:lang w:val="en-GB" w:eastAsia="en-GB"/>
        </w:rPr>
        <w:t>3GPP TSG-RAN WG2 #105bis</w:t>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009A4122">
        <w:rPr>
          <w:rFonts w:eastAsia="宋体" w:cs="Arial"/>
          <w:b/>
          <w:bCs/>
          <w:noProof/>
          <w:sz w:val="22"/>
          <w:szCs w:val="22"/>
          <w:lang w:val="en-GB" w:eastAsia="ja-JP"/>
        </w:rPr>
        <w:t>R2-</w:t>
      </w:r>
      <w:r w:rsidR="009A4122" w:rsidRPr="009A4122">
        <w:rPr>
          <w:rFonts w:eastAsia="宋体" w:cs="Arial"/>
          <w:b/>
          <w:bCs/>
          <w:noProof/>
          <w:sz w:val="22"/>
          <w:szCs w:val="22"/>
          <w:lang w:val="en-GB" w:eastAsia="ja-JP"/>
        </w:rPr>
        <w:t>1904359</w:t>
      </w:r>
    </w:p>
    <w:p w:rsidR="009124B9" w:rsidRPr="009124B9" w:rsidRDefault="009124B9" w:rsidP="009124B9">
      <w:pPr>
        <w:widowControl w:val="0"/>
        <w:spacing w:after="0"/>
        <w:rPr>
          <w:rFonts w:eastAsia="MS Mincho"/>
          <w:b/>
          <w:sz w:val="22"/>
          <w:szCs w:val="22"/>
          <w:lang w:val="en-GB" w:eastAsia="en-GB"/>
        </w:rPr>
      </w:pPr>
      <w:r w:rsidRPr="009124B9">
        <w:rPr>
          <w:rFonts w:eastAsia="MS Mincho"/>
          <w:b/>
          <w:sz w:val="22"/>
          <w:szCs w:val="22"/>
          <w:lang w:val="en-GB" w:eastAsia="en-GB"/>
        </w:rPr>
        <w:t>Xi’an, China, 8 -12 April 2019</w:t>
      </w:r>
    </w:p>
    <w:p w:rsidR="00156C4C" w:rsidRDefault="00156C4C">
      <w:pPr>
        <w:pStyle w:val="3GPPHeader"/>
        <w:rPr>
          <w:rFonts w:ascii="Times New Roman" w:hAnsi="Times New Roman"/>
          <w:sz w:val="20"/>
        </w:rPr>
      </w:pPr>
    </w:p>
    <w:p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6D05B2" w:rsidRPr="006D05B2">
        <w:rPr>
          <w:rFonts w:ascii="Times New Roman" w:eastAsia="宋体" w:hAnsi="Times New Roman"/>
          <w:sz w:val="20"/>
        </w:rPr>
        <w:t>11.9.2.1</w:t>
      </w:r>
    </w:p>
    <w:p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rsidR="00156C4C" w:rsidRDefault="002056EB">
      <w:pPr>
        <w:pStyle w:val="3GPPHeader"/>
        <w:rPr>
          <w:rFonts w:ascii="Times New Roman" w:eastAsia="宋体" w:hAnsi="Times New Roman"/>
          <w:sz w:val="20"/>
        </w:rPr>
      </w:pPr>
      <w:r>
        <w:rPr>
          <w:rFonts w:ascii="Times New Roman" w:hAnsi="Times New Roman"/>
          <w:sz w:val="20"/>
        </w:rPr>
        <w:t>Title:</w:t>
      </w:r>
      <w:r>
        <w:rPr>
          <w:rFonts w:ascii="Times New Roman" w:hAnsi="Times New Roman"/>
          <w:sz w:val="20"/>
        </w:rPr>
        <w:tab/>
      </w:r>
      <w:r w:rsidR="00211F05" w:rsidRPr="00211F05">
        <w:rPr>
          <w:rFonts w:ascii="Times New Roman" w:eastAsia="宋体" w:hAnsi="Times New Roman"/>
          <w:sz w:val="20"/>
        </w:rPr>
        <w:t>Considerations on DC-based HO and SCG change</w:t>
      </w:r>
      <w:r>
        <w:rPr>
          <w:rFonts w:ascii="Times New Roman" w:eastAsia="宋体" w:hAnsi="Times New Roman"/>
          <w:sz w:val="20"/>
        </w:rPr>
        <w:t xml:space="preserve"> </w:t>
      </w:r>
    </w:p>
    <w:p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rsidR="00156C4C" w:rsidRDefault="002056EB">
      <w:pPr>
        <w:pStyle w:val="1"/>
        <w:rPr>
          <w:rFonts w:ascii="Times New Roman" w:hAnsi="Times New Roman" w:cs="Times New Roman"/>
          <w:sz w:val="32"/>
          <w:szCs w:val="32"/>
        </w:rPr>
      </w:pPr>
      <w:r>
        <w:rPr>
          <w:rFonts w:ascii="Times New Roman" w:hAnsi="Times New Roman" w:cs="Times New Roman"/>
          <w:sz w:val="32"/>
          <w:szCs w:val="32"/>
        </w:rPr>
        <w:t>Introduction</w:t>
      </w:r>
    </w:p>
    <w:p w:rsidR="00374AE3" w:rsidRDefault="00374AE3" w:rsidP="00374AE3">
      <w:pPr>
        <w:spacing w:before="160" w:after="160"/>
        <w:rPr>
          <w:rFonts w:eastAsia="宋体"/>
        </w:rPr>
      </w:pPr>
      <w:r>
        <w:rPr>
          <w:rFonts w:eastAsia="宋体"/>
        </w:rPr>
        <w:t>In RAN2 #105 meeting, Rel-16 mobility enhancement has been discussed and the following agreements were reached in RAN2 [</w:t>
      </w:r>
      <w:r w:rsidR="00AB012D">
        <w:rPr>
          <w:rFonts w:eastAsia="宋体"/>
        </w:rPr>
        <w:t>1</w:t>
      </w:r>
      <w:r>
        <w:rPr>
          <w:rFonts w:eastAsia="宋体"/>
        </w:rPr>
        <w:t>]:</w:t>
      </w:r>
    </w:p>
    <w:p w:rsidR="00374AE3" w:rsidRDefault="00374AE3" w:rsidP="00374AE3">
      <w:pPr>
        <w:pStyle w:val="Doc-text2"/>
        <w:pBdr>
          <w:top w:val="single" w:sz="4" w:space="1" w:color="auto"/>
          <w:left w:val="single" w:sz="4" w:space="4" w:color="auto"/>
          <w:bottom w:val="single" w:sz="4" w:space="1" w:color="auto"/>
          <w:right w:val="single" w:sz="4" w:space="4" w:color="auto"/>
        </w:pBdr>
        <w:ind w:left="507"/>
      </w:pPr>
      <w:r>
        <w:t>Agreements</w:t>
      </w:r>
    </w:p>
    <w:p w:rsidR="00374AE3" w:rsidRDefault="00374AE3" w:rsidP="00374AE3">
      <w:pPr>
        <w:pStyle w:val="Doc-text2"/>
        <w:pBdr>
          <w:top w:val="single" w:sz="4" w:space="1" w:color="auto"/>
          <w:left w:val="single" w:sz="4" w:space="4" w:color="auto"/>
          <w:bottom w:val="single" w:sz="4" w:space="1" w:color="auto"/>
          <w:right w:val="single" w:sz="4" w:space="4" w:color="auto"/>
        </w:pBdr>
        <w:ind w:left="507"/>
      </w:pPr>
      <w:r>
        <w:t>1</w:t>
      </w:r>
      <w:r w:rsidRPr="00E4528E">
        <w:tab/>
        <w:t>The UE ability to simultaneously receive and transmit to/from the source and target cells is to be considered in the study on NR mobility enhancements.</w:t>
      </w:r>
      <w:r>
        <w:t xml:space="preserve"> </w:t>
      </w:r>
    </w:p>
    <w:p w:rsidR="00374AE3" w:rsidRPr="00A949A9" w:rsidRDefault="00374AE3" w:rsidP="00374AE3">
      <w:pPr>
        <w:pStyle w:val="Doc-text2"/>
        <w:pBdr>
          <w:top w:val="single" w:sz="4" w:space="1" w:color="auto"/>
          <w:left w:val="single" w:sz="4" w:space="4" w:color="auto"/>
          <w:bottom w:val="single" w:sz="4" w:space="1" w:color="auto"/>
          <w:right w:val="single" w:sz="4" w:space="4" w:color="auto"/>
        </w:pBdr>
        <w:ind w:left="507"/>
      </w:pPr>
      <w:r>
        <w:t>2</w:t>
      </w:r>
      <w:r>
        <w:tab/>
        <w:t xml:space="preserve">We prioritize on intra-NR handovers in this WID. </w:t>
      </w:r>
    </w:p>
    <w:p w:rsidR="00374AE3" w:rsidRDefault="00374AE3">
      <w:pPr>
        <w:rPr>
          <w:rFonts w:eastAsia="宋体"/>
        </w:rPr>
      </w:pPr>
    </w:p>
    <w:p w:rsidR="00156C4C" w:rsidRDefault="00692B4D">
      <w:pPr>
        <w:spacing w:before="120"/>
        <w:rPr>
          <w:rFonts w:cs="Arial"/>
        </w:rPr>
      </w:pPr>
      <w:r>
        <w:rPr>
          <w:rFonts w:cs="Arial"/>
        </w:rPr>
        <w:t>And i</w:t>
      </w:r>
      <w:r w:rsidR="002056EB">
        <w:rPr>
          <w:rFonts w:cs="Arial"/>
        </w:rPr>
        <w:t xml:space="preserve">n Rel-15, how to realize ‘0ms’ UP interruption during HO in NR was discussed, and following preliminary agreements were made: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29"/>
      </w:tblGrid>
      <w:tr w:rsidR="00156C4C">
        <w:tc>
          <w:tcPr>
            <w:tcW w:w="9629" w:type="dxa"/>
          </w:tcPr>
          <w:p w:rsidR="00B13828" w:rsidRDefault="002056EB" w:rsidP="00B13828">
            <w:pPr>
              <w:numPr>
                <w:ilvl w:val="0"/>
                <w:numId w:val="11"/>
              </w:numPr>
              <w:spacing w:before="120"/>
              <w:rPr>
                <w:rFonts w:cs="Arial"/>
              </w:rPr>
            </w:pPr>
            <w:r w:rsidRPr="00B13828">
              <w:rPr>
                <w:rFonts w:cs="Arial"/>
              </w:rPr>
              <w:t xml:space="preserve">The mobility enhancement similar to that discussed for LTE (“Maintaining Source </w:t>
            </w:r>
            <w:proofErr w:type="spellStart"/>
            <w:r w:rsidRPr="00B13828">
              <w:rPr>
                <w:rFonts w:cs="Arial"/>
              </w:rPr>
              <w:t>gNB</w:t>
            </w:r>
            <w:proofErr w:type="spellEnd"/>
            <w:r w:rsidRPr="00B13828">
              <w:rPr>
                <w:rFonts w:cs="Arial"/>
              </w:rPr>
              <w:t xml:space="preserve"> connection during handover”) should be considered also for NR.</w:t>
            </w:r>
          </w:p>
          <w:p w:rsidR="00156C4C" w:rsidRPr="00B13828" w:rsidRDefault="002056EB" w:rsidP="00B13828">
            <w:pPr>
              <w:numPr>
                <w:ilvl w:val="0"/>
                <w:numId w:val="11"/>
              </w:numPr>
              <w:spacing w:before="120"/>
              <w:rPr>
                <w:rFonts w:cs="Arial"/>
              </w:rPr>
            </w:pPr>
            <w:r w:rsidRPr="00B13828">
              <w:rPr>
                <w:rFonts w:cs="Arial"/>
              </w:rPr>
              <w:t xml:space="preserve">For DC (NR-NR), study how to reconfigure the UE from an </w:t>
            </w:r>
            <w:proofErr w:type="spellStart"/>
            <w:r w:rsidRPr="00B13828">
              <w:rPr>
                <w:rFonts w:cs="Arial"/>
              </w:rPr>
              <w:t>MgNB</w:t>
            </w:r>
            <w:proofErr w:type="spellEnd"/>
            <w:r w:rsidRPr="00B13828">
              <w:rPr>
                <w:rFonts w:cs="Arial"/>
              </w:rPr>
              <w:t xml:space="preserve"> to a </w:t>
            </w:r>
            <w:proofErr w:type="spellStart"/>
            <w:r w:rsidRPr="00B13828">
              <w:rPr>
                <w:rFonts w:cs="Arial"/>
              </w:rPr>
              <w:t>SgNB</w:t>
            </w:r>
            <w:proofErr w:type="spellEnd"/>
            <w:r w:rsidRPr="00B13828">
              <w:rPr>
                <w:rFonts w:cs="Arial"/>
              </w:rPr>
              <w:t xml:space="preserve"> to target the 0 ms UP interruption. FFS whether also applicable to LTE-NR</w:t>
            </w:r>
          </w:p>
          <w:p w:rsidR="00156C4C" w:rsidRDefault="002056EB">
            <w:pPr>
              <w:numPr>
                <w:ilvl w:val="0"/>
                <w:numId w:val="11"/>
              </w:numPr>
              <w:spacing w:before="120"/>
              <w:rPr>
                <w:rFonts w:ascii="Times New Roman" w:hAnsi="Times New Roman"/>
              </w:rPr>
            </w:pPr>
            <w:r w:rsidRPr="00B13828">
              <w:rPr>
                <w:rFonts w:cs="Arial"/>
              </w:rPr>
              <w:t xml:space="preserve">We will aim to define HO for NR with an interruption as close to zero as possible while only having single </w:t>
            </w:r>
            <w:proofErr w:type="spellStart"/>
            <w:r w:rsidRPr="00B13828">
              <w:rPr>
                <w:rFonts w:cs="Arial"/>
              </w:rPr>
              <w:t>Tx</w:t>
            </w:r>
            <w:proofErr w:type="spellEnd"/>
            <w:r w:rsidRPr="00B13828">
              <w:rPr>
                <w:rFonts w:cs="Arial"/>
              </w:rPr>
              <w:t xml:space="preserve">/Rx in the UE, and 0ms interruption at least for the case that the UE supports simultaneous </w:t>
            </w:r>
            <w:proofErr w:type="spellStart"/>
            <w:r w:rsidRPr="00B13828">
              <w:rPr>
                <w:rFonts w:cs="Arial"/>
              </w:rPr>
              <w:t>Tx</w:t>
            </w:r>
            <w:proofErr w:type="spellEnd"/>
            <w:r w:rsidRPr="00B13828">
              <w:rPr>
                <w:rFonts w:cs="Arial"/>
              </w:rPr>
              <w:t>/Rx with source cell and target cell during HO</w:t>
            </w:r>
          </w:p>
        </w:tc>
      </w:tr>
    </w:tbl>
    <w:p w:rsidR="00156C4C" w:rsidRDefault="00156C4C">
      <w:pPr>
        <w:spacing w:after="0" w:line="360" w:lineRule="auto"/>
        <w:rPr>
          <w:rFonts w:ascii="Times New Roman" w:eastAsia="宋体" w:hAnsi="Times New Roman"/>
        </w:rPr>
      </w:pPr>
    </w:p>
    <w:p w:rsidR="00156C4C" w:rsidRPr="00C56021" w:rsidRDefault="002056EB" w:rsidP="00C56021">
      <w:pPr>
        <w:spacing w:before="120"/>
        <w:rPr>
          <w:rFonts w:cs="Arial"/>
        </w:rPr>
      </w:pPr>
      <w:r w:rsidRPr="00C56021">
        <w:rPr>
          <w:rFonts w:cs="Arial"/>
        </w:rPr>
        <w:t xml:space="preserve">In this contribution, </w:t>
      </w:r>
      <w:r w:rsidR="003A2C1C">
        <w:rPr>
          <w:rFonts w:cs="Arial"/>
        </w:rPr>
        <w:t xml:space="preserve">we provide the calculation of </w:t>
      </w:r>
      <w:r w:rsidR="003A2C1C" w:rsidRPr="003A2C1C">
        <w:rPr>
          <w:rFonts w:cs="Arial"/>
        </w:rPr>
        <w:t>the user data interruption time</w:t>
      </w:r>
      <w:r w:rsidR="003A2C1C">
        <w:rPr>
          <w:rFonts w:cs="Arial"/>
        </w:rPr>
        <w:t xml:space="preserve"> in NR system, </w:t>
      </w:r>
      <w:r w:rsidR="00AB012D">
        <w:rPr>
          <w:rFonts w:cs="Arial"/>
        </w:rPr>
        <w:t xml:space="preserve">and </w:t>
      </w:r>
      <w:r w:rsidR="003A2C1C" w:rsidRPr="003A2C1C">
        <w:rPr>
          <w:rFonts w:cs="Arial"/>
        </w:rPr>
        <w:t>how the interruption time is reduced</w:t>
      </w:r>
      <w:r w:rsidR="003A2C1C">
        <w:rPr>
          <w:rFonts w:cs="Arial"/>
        </w:rPr>
        <w:t xml:space="preserve"> and the impact on </w:t>
      </w:r>
      <w:r w:rsidR="003A2C1C" w:rsidRPr="003A2C1C">
        <w:rPr>
          <w:rFonts w:cs="Arial"/>
        </w:rPr>
        <w:t>user plane stack, bearer handling, security key handling, data forwarding</w:t>
      </w:r>
      <w:r w:rsidR="003A2C1C">
        <w:rPr>
          <w:rFonts w:cs="Arial"/>
        </w:rPr>
        <w:t xml:space="preserve"> and</w:t>
      </w:r>
      <w:r w:rsidR="003A2C1C" w:rsidRPr="003A2C1C">
        <w:rPr>
          <w:rFonts w:cs="Arial"/>
        </w:rPr>
        <w:t xml:space="preserve"> RLM</w:t>
      </w:r>
      <w:r w:rsidR="003A2C1C">
        <w:rPr>
          <w:rFonts w:cs="Arial"/>
        </w:rPr>
        <w:t xml:space="preserve"> of DC-based handover.</w:t>
      </w:r>
      <w:r w:rsidR="00AB012D">
        <w:rPr>
          <w:rFonts w:cs="Arial"/>
        </w:rPr>
        <w:t xml:space="preserve"> </w:t>
      </w:r>
      <w:r w:rsidR="007C5E1E">
        <w:rPr>
          <w:rFonts w:cs="Arial"/>
        </w:rPr>
        <w:t>Additionally, t</w:t>
      </w:r>
      <w:r w:rsidR="00AB012D">
        <w:rPr>
          <w:rFonts w:cs="Arial"/>
        </w:rPr>
        <w:t xml:space="preserve">he application scenarios </w:t>
      </w:r>
      <w:r w:rsidR="007C5E1E">
        <w:rPr>
          <w:rFonts w:cs="Arial"/>
        </w:rPr>
        <w:t>of DC-based handover are</w:t>
      </w:r>
      <w:r w:rsidR="00AB012D">
        <w:rPr>
          <w:rFonts w:cs="Arial"/>
        </w:rPr>
        <w:t xml:space="preserve"> analyzed in </w:t>
      </w:r>
      <w:r w:rsidR="00452F34">
        <w:rPr>
          <w:rFonts w:cs="Arial"/>
        </w:rPr>
        <w:fldChar w:fldCharType="begin"/>
      </w:r>
      <w:r w:rsidR="00AC5402">
        <w:rPr>
          <w:rFonts w:cs="Arial"/>
        </w:rPr>
        <w:instrText xml:space="preserve"> REF _Ref4718940 \r \h </w:instrText>
      </w:r>
      <w:r w:rsidR="00452F34">
        <w:rPr>
          <w:rFonts w:cs="Arial"/>
        </w:rPr>
      </w:r>
      <w:r w:rsidR="00452F34">
        <w:rPr>
          <w:rFonts w:cs="Arial"/>
        </w:rPr>
        <w:fldChar w:fldCharType="separate"/>
      </w:r>
      <w:r w:rsidR="00AC5402">
        <w:rPr>
          <w:rFonts w:cs="Arial"/>
        </w:rPr>
        <w:t>[1]</w:t>
      </w:r>
      <w:r w:rsidR="00452F34">
        <w:rPr>
          <w:rFonts w:cs="Arial"/>
        </w:rPr>
        <w:fldChar w:fldCharType="end"/>
      </w:r>
      <w:r w:rsidR="00AB012D">
        <w:rPr>
          <w:rFonts w:cs="Arial"/>
        </w:rPr>
        <w:t xml:space="preserve"> .</w:t>
      </w:r>
    </w:p>
    <w:p w:rsidR="00156C4C" w:rsidRDefault="002056EB">
      <w:pPr>
        <w:pStyle w:val="1"/>
        <w:rPr>
          <w:rFonts w:ascii="Times New Roman" w:eastAsia="Malgun Gothic" w:hAnsi="Times New Roman" w:cs="Times New Roman"/>
          <w:sz w:val="32"/>
          <w:szCs w:val="32"/>
        </w:rPr>
      </w:pPr>
      <w:r>
        <w:rPr>
          <w:rFonts w:ascii="Times New Roman" w:eastAsia="Malgun Gothic" w:hAnsi="Times New Roman" w:cs="Times New Roman"/>
          <w:sz w:val="32"/>
          <w:szCs w:val="32"/>
        </w:rPr>
        <w:t>Discussion</w:t>
      </w:r>
    </w:p>
    <w:p w:rsidR="00156C4C" w:rsidRDefault="002056EB">
      <w:pPr>
        <w:pStyle w:val="2"/>
        <w:rPr>
          <w:sz w:val="28"/>
          <w:szCs w:val="28"/>
        </w:rPr>
      </w:pPr>
      <w:bookmarkStart w:id="0" w:name="_Toc456012924"/>
      <w:r>
        <w:rPr>
          <w:sz w:val="28"/>
          <w:szCs w:val="28"/>
        </w:rPr>
        <w:t xml:space="preserve">Handover latency </w:t>
      </w:r>
      <w:bookmarkEnd w:id="0"/>
    </w:p>
    <w:p w:rsidR="00156C4C" w:rsidRDefault="002056EB">
      <w:pPr>
        <w:rPr>
          <w:lang w:eastAsia="ja-JP"/>
        </w:rPr>
      </w:pPr>
      <w:r>
        <w:rPr>
          <w:rFonts w:eastAsia="宋体"/>
        </w:rPr>
        <w:t xml:space="preserve">In NR, the handover latency occurs mainly on handover execution phase, </w:t>
      </w:r>
      <w:r>
        <w:t xml:space="preserve">a simple example of assessment of sources of latency during handover execution is presented in the following Table 1, </w:t>
      </w:r>
      <w:r>
        <w:rPr>
          <w:kern w:val="2"/>
        </w:rPr>
        <w:t>assuming below 6GHz in NR FDD. Considering that for RACH below 6GHz, only 15 kHz and 30</w:t>
      </w:r>
      <w:r>
        <w:rPr>
          <w:rFonts w:ascii="宋体" w:eastAsia="宋体" w:hAnsi="宋体" w:hint="eastAsia"/>
          <w:kern w:val="2"/>
        </w:rPr>
        <w:t xml:space="preserve"> </w:t>
      </w:r>
      <w:r>
        <w:rPr>
          <w:kern w:val="2"/>
        </w:rPr>
        <w:t xml:space="preserve">kHz SCS are supported, the SCS </w:t>
      </w:r>
      <w:r>
        <w:rPr>
          <w:rFonts w:hint="eastAsia"/>
          <w:kern w:val="2"/>
        </w:rPr>
        <w:t>of</w:t>
      </w:r>
      <w:r>
        <w:rPr>
          <w:kern w:val="2"/>
        </w:rPr>
        <w:t xml:space="preserve"> </w:t>
      </w:r>
      <w:proofErr w:type="gramStart"/>
      <w:r>
        <w:rPr>
          <w:kern w:val="2"/>
        </w:rPr>
        <w:t>15kHz</w:t>
      </w:r>
      <w:proofErr w:type="gramEnd"/>
      <w:r>
        <w:rPr>
          <w:kern w:val="2"/>
        </w:rPr>
        <w:t xml:space="preserve"> and 30kHz</w:t>
      </w:r>
      <w:r>
        <w:rPr>
          <w:rFonts w:hint="eastAsia"/>
          <w:kern w:val="2"/>
        </w:rPr>
        <w:t xml:space="preserve"> is considered.</w:t>
      </w:r>
    </w:p>
    <w:p w:rsidR="00156C4C" w:rsidRDefault="00156C4C"/>
    <w:p w:rsidR="00156C4C" w:rsidRDefault="002056EB">
      <w:pPr>
        <w:pStyle w:val="TH"/>
      </w:pPr>
      <w:r>
        <w:lastRenderedPageBreak/>
        <w:t>Table 1: Typical radio access latency components during handover in NR System</w:t>
      </w:r>
    </w:p>
    <w:tbl>
      <w:tblPr>
        <w:tblW w:w="9983" w:type="dxa"/>
        <w:jc w:val="center"/>
        <w:tblLayout w:type="fixed"/>
        <w:tblLook w:val="04A0"/>
      </w:tblPr>
      <w:tblGrid>
        <w:gridCol w:w="1267"/>
        <w:gridCol w:w="5881"/>
        <w:gridCol w:w="2835"/>
      </w:tblGrid>
      <w:tr w:rsidR="00156C4C">
        <w:trPr>
          <w:trHeight w:val="144"/>
          <w:jc w:val="center"/>
        </w:trPr>
        <w:tc>
          <w:tcPr>
            <w:tcW w:w="1267" w:type="dxa"/>
            <w:tcBorders>
              <w:top w:val="single" w:sz="8" w:space="0" w:color="auto"/>
              <w:left w:val="single" w:sz="8" w:space="0" w:color="auto"/>
              <w:bottom w:val="single" w:sz="8" w:space="0" w:color="auto"/>
              <w:right w:val="single" w:sz="8" w:space="0" w:color="auto"/>
            </w:tcBorders>
            <w:vAlign w:val="bottom"/>
          </w:tcPr>
          <w:p w:rsidR="00156C4C" w:rsidRDefault="002056EB">
            <w:pPr>
              <w:pStyle w:val="TAH"/>
            </w:pPr>
            <w:r>
              <w:t>Component/ Step</w:t>
            </w:r>
          </w:p>
        </w:tc>
        <w:tc>
          <w:tcPr>
            <w:tcW w:w="5881" w:type="dxa"/>
            <w:tcBorders>
              <w:top w:val="single" w:sz="8" w:space="0" w:color="auto"/>
              <w:left w:val="nil"/>
              <w:bottom w:val="single" w:sz="8" w:space="0" w:color="auto"/>
              <w:right w:val="single" w:sz="8" w:space="0" w:color="auto"/>
            </w:tcBorders>
            <w:vAlign w:val="bottom"/>
          </w:tcPr>
          <w:p w:rsidR="00156C4C" w:rsidRDefault="002056EB">
            <w:pPr>
              <w:pStyle w:val="TAH"/>
            </w:pPr>
            <w:r>
              <w:t>Description</w:t>
            </w:r>
          </w:p>
        </w:tc>
        <w:tc>
          <w:tcPr>
            <w:tcW w:w="2835" w:type="dxa"/>
            <w:tcBorders>
              <w:top w:val="single" w:sz="8" w:space="0" w:color="auto"/>
              <w:left w:val="nil"/>
              <w:bottom w:val="single" w:sz="8" w:space="0" w:color="auto"/>
              <w:right w:val="single" w:sz="8" w:space="0" w:color="auto"/>
            </w:tcBorders>
            <w:vAlign w:val="bottom"/>
          </w:tcPr>
          <w:p w:rsidR="00156C4C" w:rsidRDefault="002056EB">
            <w:pPr>
              <w:pStyle w:val="TAH"/>
            </w:pPr>
            <w:r>
              <w:rPr>
                <w:kern w:val="2"/>
                <w:lang w:eastAsia="zh-CN"/>
              </w:rPr>
              <w:t>Time (</w:t>
            </w:r>
            <w:r>
              <w:rPr>
                <w:kern w:val="2"/>
                <w:sz w:val="20"/>
                <w:lang w:eastAsia="zh-CN"/>
              </w:rPr>
              <w:t>ms</w:t>
            </w:r>
            <w:r>
              <w:rPr>
                <w:kern w:val="2"/>
                <w:lang w:eastAsia="zh-CN"/>
              </w:rPr>
              <w:t>)</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6</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rPr>
                <w:sz w:val="20"/>
              </w:rPr>
              <w:t xml:space="preserve">Processing on </w:t>
            </w:r>
            <w:r>
              <w:t>RRC Connection Reconfiguration (Handover Command</w:t>
            </w:r>
            <w:r>
              <w:rPr>
                <w:sz w:val="20"/>
              </w:rPr>
              <w:t xml:space="preserve">, L2 </w:t>
            </w:r>
            <w:r>
              <w:rPr>
                <w:rFonts w:eastAsia="宋体" w:hint="eastAsia"/>
                <w:sz w:val="20"/>
                <w:lang w:eastAsia="zh-CN"/>
              </w:rPr>
              <w:t>and RRC</w:t>
            </w:r>
            <w:r>
              <w:t>)</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i/>
                <w:kern w:val="2"/>
                <w:sz w:val="20"/>
                <w:lang w:eastAsia="zh-CN"/>
              </w:rPr>
              <w:t>3</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7</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SN Status Transfer</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0</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8.1</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Target cell search</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0</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8.2</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Average UE processing time for RF/baseband re-tuning, security update</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20ms</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8.3</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rPr>
                <w:sz w:val="20"/>
              </w:rPr>
              <w:t>Delay due to RACH scheduling period (1TTI)</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sz w:val="20"/>
              </w:rPr>
              <w:t>0</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8.4</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PRACH preamble transmission</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1</w:t>
            </w:r>
            <w:r>
              <w:rPr>
                <w:kern w:val="2"/>
                <w:sz w:val="20"/>
                <w:lang w:eastAsia="zh-CN"/>
              </w:rPr>
              <w:t>(non-)slot/slot</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sz w:val="20"/>
                <w:lang w:eastAsia="zh-CN"/>
              </w:rPr>
            </w:pPr>
            <w:r>
              <w:rPr>
                <w:rFonts w:eastAsia="宋体" w:hint="eastAsia"/>
                <w:sz w:val="20"/>
                <w:lang w:eastAsia="zh-CN"/>
              </w:rPr>
              <w:t>8.5</w:t>
            </w:r>
          </w:p>
        </w:tc>
        <w:tc>
          <w:tcPr>
            <w:tcW w:w="5881" w:type="dxa"/>
            <w:tcBorders>
              <w:top w:val="nil"/>
              <w:left w:val="nil"/>
              <w:bottom w:val="single" w:sz="8" w:space="0" w:color="auto"/>
              <w:right w:val="single" w:sz="8" w:space="0" w:color="auto"/>
            </w:tcBorders>
          </w:tcPr>
          <w:p w:rsidR="00156C4C" w:rsidRDefault="002056EB">
            <w:pPr>
              <w:pStyle w:val="TAC"/>
              <w:rPr>
                <w:rFonts w:eastAsia="宋体"/>
                <w:sz w:val="20"/>
                <w:lang w:eastAsia="zh-CN"/>
              </w:rPr>
            </w:pPr>
            <w:r>
              <w:rPr>
                <w:rFonts w:eastAsia="宋体"/>
                <w:sz w:val="20"/>
                <w:lang w:eastAsia="zh-CN"/>
              </w:rPr>
              <w:t xml:space="preserve">Preamble detection and processing in </w:t>
            </w:r>
            <w:proofErr w:type="spellStart"/>
            <w:r>
              <w:rPr>
                <w:rFonts w:eastAsia="宋体"/>
                <w:sz w:val="20"/>
                <w:lang w:eastAsia="zh-CN"/>
              </w:rPr>
              <w:t>gNB</w:t>
            </w:r>
            <w:proofErr w:type="spellEnd"/>
            <w:r>
              <w:rPr>
                <w:rFonts w:eastAsia="宋体"/>
                <w:sz w:val="20"/>
                <w:lang w:eastAsia="zh-CN"/>
              </w:rPr>
              <w:t xml:space="preserve"> </w:t>
            </w:r>
          </w:p>
        </w:tc>
        <w:tc>
          <w:tcPr>
            <w:tcW w:w="2835" w:type="dxa"/>
            <w:tcBorders>
              <w:top w:val="nil"/>
              <w:left w:val="nil"/>
              <w:bottom w:val="single" w:sz="8" w:space="0" w:color="auto"/>
              <w:right w:val="single" w:sz="8" w:space="0" w:color="auto"/>
            </w:tcBorders>
          </w:tcPr>
          <w:p w:rsidR="00156C4C" w:rsidRDefault="002056EB">
            <w:pPr>
              <w:pStyle w:val="TAC"/>
              <w:rPr>
                <w:rFonts w:eastAsia="宋体"/>
                <w:sz w:val="20"/>
                <w:lang w:eastAsia="zh-CN"/>
              </w:rPr>
            </w:pPr>
            <w:r>
              <w:rPr>
                <w:rFonts w:eastAsia="宋体" w:hint="eastAsia"/>
                <w:sz w:val="20"/>
                <w:lang w:eastAsia="zh-CN"/>
              </w:rPr>
              <w:t>2 (</w:t>
            </w:r>
            <w:r>
              <w:rPr>
                <w:rFonts w:eastAsia="宋体"/>
                <w:sz w:val="20"/>
                <w:lang w:eastAsia="zh-CN"/>
              </w:rPr>
              <w:t>example, the value depending on implementation)</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156C4C">
            <w:pPr>
              <w:pStyle w:val="TAC"/>
              <w:rPr>
                <w:rFonts w:eastAsia="宋体"/>
                <w:sz w:val="20"/>
                <w:lang w:eastAsia="zh-CN"/>
              </w:rPr>
            </w:pPr>
          </w:p>
        </w:tc>
        <w:tc>
          <w:tcPr>
            <w:tcW w:w="5881" w:type="dxa"/>
            <w:tcBorders>
              <w:top w:val="nil"/>
              <w:left w:val="nil"/>
              <w:bottom w:val="single" w:sz="8" w:space="0" w:color="auto"/>
              <w:right w:val="single" w:sz="8" w:space="0" w:color="auto"/>
            </w:tcBorders>
          </w:tcPr>
          <w:p w:rsidR="00156C4C" w:rsidRDefault="002056EB">
            <w:pPr>
              <w:pStyle w:val="TAC"/>
              <w:rPr>
                <w:rFonts w:eastAsia="宋体"/>
                <w:sz w:val="20"/>
                <w:lang w:eastAsia="zh-CN"/>
              </w:rPr>
            </w:pPr>
            <w:r>
              <w:rPr>
                <w:rFonts w:eastAsia="宋体" w:hint="eastAsia"/>
                <w:sz w:val="20"/>
                <w:lang w:eastAsia="zh-CN"/>
              </w:rPr>
              <w:t>Transmission of RA response</w:t>
            </w:r>
          </w:p>
        </w:tc>
        <w:tc>
          <w:tcPr>
            <w:tcW w:w="2835" w:type="dxa"/>
            <w:tcBorders>
              <w:top w:val="nil"/>
              <w:left w:val="nil"/>
              <w:bottom w:val="single" w:sz="8" w:space="0" w:color="auto"/>
              <w:right w:val="single" w:sz="8" w:space="0" w:color="auto"/>
            </w:tcBorders>
          </w:tcPr>
          <w:p w:rsidR="00156C4C" w:rsidRDefault="002056EB">
            <w:pPr>
              <w:pStyle w:val="TAC"/>
              <w:rPr>
                <w:rFonts w:eastAsia="宋体"/>
                <w:sz w:val="20"/>
                <w:lang w:eastAsia="zh-CN"/>
              </w:rPr>
            </w:pPr>
            <w:r>
              <w:rPr>
                <w:rFonts w:eastAsia="宋体"/>
                <w:sz w:val="20"/>
              </w:rPr>
              <w:t>1</w:t>
            </w:r>
            <w:r>
              <w:rPr>
                <w:kern w:val="2"/>
                <w:sz w:val="20"/>
                <w:lang w:eastAsia="zh-CN"/>
              </w:rPr>
              <w:t>(non-)slot/slot</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8.5</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UE</w:t>
            </w:r>
            <w:r>
              <w:rPr>
                <w:sz w:val="20"/>
              </w:rPr>
              <w:t xml:space="preserve"> Processing Delay</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3</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8.6</w:t>
            </w:r>
          </w:p>
        </w:tc>
        <w:tc>
          <w:tcPr>
            <w:tcW w:w="5881" w:type="dxa"/>
            <w:tcBorders>
              <w:top w:val="nil"/>
              <w:left w:val="nil"/>
              <w:bottom w:val="single" w:sz="8" w:space="0" w:color="auto"/>
              <w:right w:val="single" w:sz="8" w:space="0" w:color="auto"/>
            </w:tcBorders>
          </w:tcPr>
          <w:p w:rsidR="00156C4C" w:rsidRDefault="002056EB">
            <w:pPr>
              <w:pStyle w:val="TAC"/>
            </w:pPr>
            <w:r>
              <w:t>UE sends RRC Connection Reconfiguration Complete</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1</w:t>
            </w:r>
            <w:r>
              <w:rPr>
                <w:kern w:val="2"/>
                <w:sz w:val="20"/>
                <w:lang w:eastAsia="zh-CN"/>
              </w:rPr>
              <w:t>(non-)slot/slot</w:t>
            </w:r>
          </w:p>
        </w:tc>
      </w:tr>
      <w:tr w:rsidR="00156C4C">
        <w:trPr>
          <w:trHeight w:val="29"/>
          <w:jc w:val="center"/>
        </w:trPr>
        <w:tc>
          <w:tcPr>
            <w:tcW w:w="1267" w:type="dxa"/>
            <w:tcBorders>
              <w:top w:val="nil"/>
              <w:left w:val="single" w:sz="8" w:space="0" w:color="auto"/>
              <w:bottom w:val="single" w:sz="8" w:space="0" w:color="auto"/>
              <w:right w:val="single" w:sz="8" w:space="0" w:color="auto"/>
            </w:tcBorders>
          </w:tcPr>
          <w:p w:rsidR="00156C4C" w:rsidRDefault="00156C4C">
            <w:pPr>
              <w:pStyle w:val="TAC"/>
              <w:rPr>
                <w:b/>
                <w:sz w:val="20"/>
              </w:rPr>
            </w:pPr>
          </w:p>
        </w:tc>
        <w:tc>
          <w:tcPr>
            <w:tcW w:w="5881" w:type="dxa"/>
            <w:tcBorders>
              <w:top w:val="nil"/>
              <w:left w:val="nil"/>
              <w:bottom w:val="single" w:sz="8" w:space="0" w:color="auto"/>
              <w:right w:val="single" w:sz="8" w:space="0" w:color="auto"/>
            </w:tcBorders>
          </w:tcPr>
          <w:p w:rsidR="00156C4C" w:rsidRDefault="002056EB">
            <w:pPr>
              <w:pStyle w:val="TAC"/>
              <w:rPr>
                <w:b/>
              </w:rPr>
            </w:pPr>
            <w:r>
              <w:rPr>
                <w:b/>
              </w:rPr>
              <w:t xml:space="preserve">Typical Total delay </w:t>
            </w:r>
          </w:p>
        </w:tc>
        <w:tc>
          <w:tcPr>
            <w:tcW w:w="2835" w:type="dxa"/>
            <w:tcBorders>
              <w:top w:val="nil"/>
              <w:left w:val="nil"/>
              <w:bottom w:val="single" w:sz="8" w:space="0" w:color="auto"/>
              <w:right w:val="single" w:sz="8" w:space="0" w:color="auto"/>
            </w:tcBorders>
          </w:tcPr>
          <w:p w:rsidR="00156C4C" w:rsidRDefault="002056EB">
            <w:pPr>
              <w:pStyle w:val="TAC"/>
            </w:pPr>
            <w:r>
              <w:t>(20+</w:t>
            </w:r>
            <w:r>
              <w:rPr>
                <w:sz w:val="20"/>
              </w:rPr>
              <w:t>8</w:t>
            </w:r>
            <w:r>
              <w:t>)</w:t>
            </w:r>
            <w:r>
              <w:rPr>
                <w:sz w:val="20"/>
              </w:rPr>
              <w:t xml:space="preserve"> </w:t>
            </w:r>
            <w:r>
              <w:t>ms +</w:t>
            </w:r>
            <w:r>
              <w:rPr>
                <w:sz w:val="20"/>
              </w:rPr>
              <w:t>3</w:t>
            </w:r>
            <w:r>
              <w:rPr>
                <w:kern w:val="2"/>
                <w:lang w:eastAsia="zh-CN"/>
              </w:rPr>
              <w:t>(non-)slots</w:t>
            </w:r>
          </w:p>
        </w:tc>
      </w:tr>
    </w:tbl>
    <w:p w:rsidR="00156C4C" w:rsidRDefault="00156C4C">
      <w:pPr>
        <w:rPr>
          <w:lang w:eastAsia="ja-JP"/>
        </w:rPr>
      </w:pPr>
    </w:p>
    <w:p w:rsidR="00156C4C" w:rsidRDefault="002056EB">
      <w:pPr>
        <w:pStyle w:val="TH"/>
        <w:rPr>
          <w:lang w:eastAsia="ja-JP"/>
        </w:rPr>
      </w:pPr>
      <w:r>
        <w:t xml:space="preserve">Table 2. Latency results for NR FDD </w:t>
      </w:r>
    </w:p>
    <w:tbl>
      <w:tblPr>
        <w:tblW w:w="7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409"/>
        <w:gridCol w:w="2320"/>
      </w:tblGrid>
      <w:tr w:rsidR="00156C4C">
        <w:trPr>
          <w:trHeight w:val="219"/>
          <w:jc w:val="center"/>
        </w:trPr>
        <w:tc>
          <w:tcPr>
            <w:tcW w:w="2552" w:type="dxa"/>
            <w:vMerge w:val="restart"/>
            <w:shd w:val="clear" w:color="auto" w:fill="BFBFBF"/>
          </w:tcPr>
          <w:p w:rsidR="00156C4C" w:rsidRDefault="002056EB">
            <w:pPr>
              <w:rPr>
                <w:b/>
                <w:sz w:val="18"/>
                <w:lang w:eastAsia="ja-JP"/>
              </w:rPr>
            </w:pPr>
            <w:r>
              <w:rPr>
                <w:b/>
                <w:sz w:val="18"/>
                <w:lang w:eastAsia="ja-JP"/>
              </w:rPr>
              <w:t>Slot / non-slot</w:t>
            </w:r>
          </w:p>
          <w:p w:rsidR="00156C4C" w:rsidRDefault="002056EB">
            <w:pPr>
              <w:ind w:firstLineChars="50" w:firstLine="90"/>
              <w:rPr>
                <w:b/>
                <w:sz w:val="18"/>
                <w:lang w:eastAsia="ja-JP"/>
              </w:rPr>
            </w:pPr>
            <w:r>
              <w:rPr>
                <w:b/>
                <w:sz w:val="18"/>
                <w:lang w:eastAsia="ja-JP"/>
              </w:rPr>
              <w:t xml:space="preserve"> duration</w:t>
            </w:r>
          </w:p>
        </w:tc>
        <w:tc>
          <w:tcPr>
            <w:tcW w:w="4729" w:type="dxa"/>
            <w:gridSpan w:val="2"/>
            <w:shd w:val="clear" w:color="auto" w:fill="BFBFBF"/>
          </w:tcPr>
          <w:p w:rsidR="00156C4C" w:rsidRDefault="002056EB">
            <w:pPr>
              <w:rPr>
                <w:b/>
                <w:sz w:val="18"/>
                <w:lang w:eastAsia="ja-JP"/>
              </w:rPr>
            </w:pPr>
            <w:r>
              <w:rPr>
                <w:b/>
                <w:sz w:val="18"/>
                <w:lang w:eastAsia="ja-JP"/>
              </w:rPr>
              <w:t>SCS</w:t>
            </w:r>
          </w:p>
        </w:tc>
      </w:tr>
      <w:tr w:rsidR="00156C4C">
        <w:trPr>
          <w:trHeight w:val="107"/>
          <w:jc w:val="center"/>
        </w:trPr>
        <w:tc>
          <w:tcPr>
            <w:tcW w:w="2552" w:type="dxa"/>
            <w:vMerge/>
            <w:shd w:val="clear" w:color="auto" w:fill="BFBFBF"/>
          </w:tcPr>
          <w:p w:rsidR="00156C4C" w:rsidRDefault="00156C4C">
            <w:pPr>
              <w:rPr>
                <w:b/>
                <w:sz w:val="18"/>
                <w:lang w:eastAsia="ja-JP"/>
              </w:rPr>
            </w:pPr>
          </w:p>
        </w:tc>
        <w:tc>
          <w:tcPr>
            <w:tcW w:w="2409" w:type="dxa"/>
            <w:shd w:val="clear" w:color="auto" w:fill="BFBFBF"/>
          </w:tcPr>
          <w:p w:rsidR="00156C4C" w:rsidRDefault="002056EB">
            <w:pPr>
              <w:rPr>
                <w:b/>
                <w:sz w:val="18"/>
                <w:lang w:eastAsia="ja-JP"/>
              </w:rPr>
            </w:pPr>
            <w:r>
              <w:rPr>
                <w:b/>
                <w:sz w:val="18"/>
                <w:lang w:eastAsia="ja-JP"/>
              </w:rPr>
              <w:t xml:space="preserve">15kHz </w:t>
            </w:r>
          </w:p>
        </w:tc>
        <w:tc>
          <w:tcPr>
            <w:tcW w:w="2320" w:type="dxa"/>
            <w:shd w:val="clear" w:color="auto" w:fill="BFBFBF"/>
          </w:tcPr>
          <w:p w:rsidR="00156C4C" w:rsidRDefault="002056EB">
            <w:pPr>
              <w:rPr>
                <w:b/>
                <w:sz w:val="18"/>
                <w:lang w:eastAsia="ja-JP"/>
              </w:rPr>
            </w:pPr>
            <w:r>
              <w:rPr>
                <w:b/>
                <w:sz w:val="18"/>
                <w:lang w:eastAsia="ja-JP"/>
              </w:rPr>
              <w:t xml:space="preserve">30kHz </w:t>
            </w:r>
          </w:p>
        </w:tc>
      </w:tr>
      <w:tr w:rsidR="00156C4C">
        <w:trPr>
          <w:trHeight w:val="360"/>
          <w:jc w:val="center"/>
        </w:trPr>
        <w:tc>
          <w:tcPr>
            <w:tcW w:w="2552" w:type="dxa"/>
          </w:tcPr>
          <w:p w:rsidR="00156C4C" w:rsidRDefault="002056EB">
            <w:pPr>
              <w:rPr>
                <w:sz w:val="18"/>
                <w:lang w:eastAsia="ja-JP"/>
              </w:rPr>
            </w:pPr>
            <w:r>
              <w:rPr>
                <w:i/>
                <w:sz w:val="18"/>
                <w:lang w:eastAsia="ja-JP"/>
              </w:rPr>
              <w:t>M</w:t>
            </w:r>
            <w:r>
              <w:rPr>
                <w:sz w:val="18"/>
                <w:lang w:eastAsia="ja-JP"/>
              </w:rPr>
              <w:t>=2 (2OS non-slot)</w:t>
            </w:r>
          </w:p>
        </w:tc>
        <w:tc>
          <w:tcPr>
            <w:tcW w:w="2409" w:type="dxa"/>
          </w:tcPr>
          <w:p w:rsidR="00156C4C" w:rsidRDefault="002056EB">
            <w:pPr>
              <w:rPr>
                <w:sz w:val="18"/>
                <w:lang w:eastAsia="ja-JP"/>
              </w:rPr>
            </w:pPr>
            <w:r>
              <w:rPr>
                <w:sz w:val="18"/>
                <w:lang w:eastAsia="ja-JP"/>
              </w:rPr>
              <w:t xml:space="preserve">28.4 </w:t>
            </w:r>
          </w:p>
        </w:tc>
        <w:tc>
          <w:tcPr>
            <w:tcW w:w="2320" w:type="dxa"/>
          </w:tcPr>
          <w:p w:rsidR="00156C4C" w:rsidRDefault="002056EB">
            <w:pPr>
              <w:rPr>
                <w:sz w:val="18"/>
                <w:lang w:eastAsia="ja-JP"/>
              </w:rPr>
            </w:pPr>
            <w:r>
              <w:rPr>
                <w:sz w:val="18"/>
                <w:lang w:eastAsia="ja-JP"/>
              </w:rPr>
              <w:t>28.2</w:t>
            </w:r>
          </w:p>
        </w:tc>
      </w:tr>
      <w:tr w:rsidR="00156C4C">
        <w:trPr>
          <w:trHeight w:val="365"/>
          <w:jc w:val="center"/>
        </w:trPr>
        <w:tc>
          <w:tcPr>
            <w:tcW w:w="2552" w:type="dxa"/>
          </w:tcPr>
          <w:p w:rsidR="00156C4C" w:rsidRDefault="002056EB">
            <w:pPr>
              <w:rPr>
                <w:sz w:val="18"/>
                <w:lang w:eastAsia="ja-JP"/>
              </w:rPr>
            </w:pPr>
            <w:r>
              <w:rPr>
                <w:i/>
                <w:sz w:val="18"/>
                <w:lang w:eastAsia="ja-JP"/>
              </w:rPr>
              <w:t>M</w:t>
            </w:r>
            <w:r>
              <w:rPr>
                <w:sz w:val="18"/>
                <w:lang w:eastAsia="ja-JP"/>
              </w:rPr>
              <w:t xml:space="preserve"> =4 (4OS non-slot)</w:t>
            </w:r>
          </w:p>
        </w:tc>
        <w:tc>
          <w:tcPr>
            <w:tcW w:w="2409" w:type="dxa"/>
          </w:tcPr>
          <w:p w:rsidR="00156C4C" w:rsidRDefault="002056EB">
            <w:pPr>
              <w:rPr>
                <w:sz w:val="18"/>
                <w:lang w:eastAsia="ja-JP"/>
              </w:rPr>
            </w:pPr>
            <w:r>
              <w:rPr>
                <w:sz w:val="18"/>
                <w:lang w:eastAsia="ja-JP"/>
              </w:rPr>
              <w:t>28.85</w:t>
            </w:r>
          </w:p>
        </w:tc>
        <w:tc>
          <w:tcPr>
            <w:tcW w:w="2320" w:type="dxa"/>
          </w:tcPr>
          <w:p w:rsidR="00156C4C" w:rsidRDefault="002056EB">
            <w:pPr>
              <w:rPr>
                <w:sz w:val="18"/>
                <w:lang w:eastAsia="ja-JP"/>
              </w:rPr>
            </w:pPr>
            <w:r>
              <w:rPr>
                <w:sz w:val="18"/>
                <w:lang w:eastAsia="ja-JP"/>
              </w:rPr>
              <w:t>28.4</w:t>
            </w:r>
          </w:p>
        </w:tc>
      </w:tr>
      <w:tr w:rsidR="00156C4C">
        <w:trPr>
          <w:trHeight w:val="39"/>
          <w:jc w:val="center"/>
        </w:trPr>
        <w:tc>
          <w:tcPr>
            <w:tcW w:w="2552" w:type="dxa"/>
          </w:tcPr>
          <w:p w:rsidR="00156C4C" w:rsidRDefault="002056EB">
            <w:pPr>
              <w:rPr>
                <w:sz w:val="18"/>
                <w:lang w:eastAsia="ja-JP"/>
              </w:rPr>
            </w:pPr>
            <w:r>
              <w:rPr>
                <w:i/>
                <w:sz w:val="18"/>
                <w:lang w:eastAsia="ja-JP"/>
              </w:rPr>
              <w:t>M</w:t>
            </w:r>
            <w:r>
              <w:rPr>
                <w:sz w:val="18"/>
                <w:lang w:eastAsia="ja-JP"/>
              </w:rPr>
              <w:t xml:space="preserve"> =14 (14OS slot)</w:t>
            </w:r>
          </w:p>
        </w:tc>
        <w:tc>
          <w:tcPr>
            <w:tcW w:w="2409" w:type="dxa"/>
          </w:tcPr>
          <w:p w:rsidR="00156C4C" w:rsidRDefault="002056EB">
            <w:pPr>
              <w:rPr>
                <w:sz w:val="18"/>
                <w:lang w:eastAsia="ja-JP"/>
              </w:rPr>
            </w:pPr>
            <w:r>
              <w:rPr>
                <w:sz w:val="18"/>
                <w:lang w:eastAsia="ja-JP"/>
              </w:rPr>
              <w:t xml:space="preserve">31 </w:t>
            </w:r>
          </w:p>
        </w:tc>
        <w:tc>
          <w:tcPr>
            <w:tcW w:w="2320" w:type="dxa"/>
          </w:tcPr>
          <w:p w:rsidR="00156C4C" w:rsidRDefault="002056EB">
            <w:pPr>
              <w:rPr>
                <w:sz w:val="18"/>
                <w:lang w:eastAsia="ja-JP"/>
              </w:rPr>
            </w:pPr>
            <w:r>
              <w:rPr>
                <w:sz w:val="18"/>
                <w:lang w:eastAsia="ja-JP"/>
              </w:rPr>
              <w:t xml:space="preserve">29.5 </w:t>
            </w:r>
          </w:p>
        </w:tc>
      </w:tr>
    </w:tbl>
    <w:p w:rsidR="00156C4C" w:rsidRDefault="002056EB">
      <w:pPr>
        <w:rPr>
          <w:rFonts w:eastAsia="宋体"/>
        </w:rPr>
      </w:pPr>
      <w:r>
        <w:rPr>
          <w:rFonts w:eastAsia="宋体" w:hint="eastAsia"/>
        </w:rPr>
        <w:t>Based on above analysis, the follows observations can be derived:</w:t>
      </w:r>
    </w:p>
    <w:p w:rsidR="00156C4C" w:rsidRDefault="002056EB">
      <w:pPr>
        <w:spacing w:before="160"/>
        <w:rPr>
          <w:b/>
        </w:rPr>
      </w:pPr>
      <w:r>
        <w:rPr>
          <w:rFonts w:eastAsia="宋体"/>
          <w:b/>
        </w:rPr>
        <w:t>Observation 1: the typical delay during handover execution in these cases is about 28.2ms~31, and it significantly impacts the user experience, especially for some URLLC services.</w:t>
      </w:r>
    </w:p>
    <w:p w:rsidR="00156C4C" w:rsidRDefault="002056EB">
      <w:pPr>
        <w:spacing w:before="160"/>
        <w:rPr>
          <w:rFonts w:eastAsia="Malgun Gothic"/>
          <w:b/>
          <w:bCs/>
          <w:lang w:eastAsia="ko-KR"/>
        </w:rPr>
      </w:pPr>
      <w:r>
        <w:rPr>
          <w:rFonts w:eastAsia="宋体"/>
          <w:b/>
        </w:rPr>
        <w:t xml:space="preserve">Observation 2: </w:t>
      </w:r>
      <w:r>
        <w:rPr>
          <w:b/>
        </w:rPr>
        <w:t xml:space="preserve">Among above various delay components, the following steps contribute to a major portion of total delay and can be </w:t>
      </w:r>
      <w:r>
        <w:rPr>
          <w:rFonts w:eastAsia="Malgun Gothic"/>
          <w:b/>
          <w:bCs/>
          <w:lang w:eastAsia="ko-KR"/>
        </w:rPr>
        <w:t>addressed for possible latency reduction:</w:t>
      </w:r>
    </w:p>
    <w:p w:rsidR="00156C4C" w:rsidRDefault="002056EB">
      <w:pPr>
        <w:pStyle w:val="B1"/>
        <w:rPr>
          <w:rFonts w:eastAsia="Malgun Gothic"/>
          <w:b/>
          <w:bCs/>
          <w:i/>
          <w:lang w:eastAsia="ko-KR"/>
        </w:rPr>
      </w:pPr>
      <w:r>
        <w:rPr>
          <w:b/>
          <w:lang w:eastAsia="zh-CN"/>
        </w:rPr>
        <w:t>-</w:t>
      </w:r>
      <w:r>
        <w:rPr>
          <w:b/>
          <w:lang w:eastAsia="zh-CN"/>
        </w:rPr>
        <w:tab/>
        <w:t>RACH procedure</w:t>
      </w:r>
      <w:r>
        <w:rPr>
          <w:rFonts w:eastAsia="Malgun Gothic"/>
          <w:b/>
          <w:lang w:eastAsia="ko-KR"/>
        </w:rPr>
        <w:t xml:space="preserve"> including delay to acquire first available PRACH in target cell, PRACH preamble transmission and UL allocation + TA</w:t>
      </w:r>
    </w:p>
    <w:p w:rsidR="00156C4C" w:rsidRDefault="002056EB">
      <w:pPr>
        <w:pStyle w:val="B1"/>
        <w:rPr>
          <w:rFonts w:eastAsia="Malgun Gothic"/>
          <w:b/>
          <w:bCs/>
          <w:lang w:eastAsia="ko-KR"/>
        </w:rPr>
      </w:pPr>
      <w:r>
        <w:rPr>
          <w:b/>
          <w:lang w:eastAsia="zh-CN"/>
        </w:rPr>
        <w:t>-</w:t>
      </w:r>
      <w:r>
        <w:rPr>
          <w:b/>
          <w:lang w:eastAsia="zh-CN"/>
        </w:rPr>
        <w:tab/>
        <w:t xml:space="preserve">UE processing time after RA procedure including decoding of scheduling grant and timing alignment + L1 encoding of UL data, and transmission of </w:t>
      </w:r>
      <w:proofErr w:type="spellStart"/>
      <w:r>
        <w:rPr>
          <w:b/>
          <w:i/>
          <w:lang w:eastAsia="zh-CN"/>
        </w:rPr>
        <w:t>RRCReconfigurationComplete</w:t>
      </w:r>
      <w:proofErr w:type="spellEnd"/>
    </w:p>
    <w:p w:rsidR="00156C4C" w:rsidRDefault="00156C4C">
      <w:pPr>
        <w:spacing w:line="360" w:lineRule="auto"/>
        <w:rPr>
          <w:rFonts w:ascii="Times New Roman" w:eastAsia="宋体" w:hAnsi="Times New Roman"/>
        </w:rPr>
      </w:pPr>
    </w:p>
    <w:p w:rsidR="0009218B" w:rsidRPr="0009218B" w:rsidRDefault="0009218B" w:rsidP="0009218B">
      <w:pPr>
        <w:pStyle w:val="2"/>
        <w:rPr>
          <w:rFonts w:eastAsia="宋体"/>
        </w:rPr>
      </w:pPr>
      <w:r w:rsidRPr="0009218B">
        <w:rPr>
          <w:rFonts w:eastAsia="宋体"/>
        </w:rPr>
        <w:t>DC-based HO</w:t>
      </w:r>
    </w:p>
    <w:p w:rsidR="00156C4C" w:rsidRDefault="002056EB">
      <w:pPr>
        <w:spacing w:before="160" w:after="160"/>
      </w:pPr>
      <w:r>
        <w:rPr>
          <w:rFonts w:eastAsia="宋体"/>
        </w:rPr>
        <w:t xml:space="preserve">The original motivation of Dual-Connectivity (DC) is to support multi-cell simultaneous communications with a UE in the overlapped coverage of the cells even with non-ideal backhaul. Obviously, because DC-capable UE has the capability to communicate simultaneously with </w:t>
      </w:r>
      <w:proofErr w:type="spellStart"/>
      <w:r>
        <w:rPr>
          <w:rFonts w:eastAsia="宋体"/>
        </w:rPr>
        <w:t>MgNB</w:t>
      </w:r>
      <w:proofErr w:type="spellEnd"/>
      <w:r>
        <w:rPr>
          <w:rFonts w:eastAsia="宋体"/>
        </w:rPr>
        <w:t xml:space="preserve"> and </w:t>
      </w:r>
      <w:proofErr w:type="spellStart"/>
      <w:r>
        <w:rPr>
          <w:rFonts w:eastAsia="宋体"/>
        </w:rPr>
        <w:t>SgNB</w:t>
      </w:r>
      <w:proofErr w:type="spellEnd"/>
      <w:r>
        <w:rPr>
          <w:rFonts w:eastAsia="宋体"/>
        </w:rPr>
        <w:t>, the DC framework can be adopted to achieve 0ms interruption time at least for intra-NR mobility, a</w:t>
      </w:r>
      <w:r>
        <w:t>s shown in the figure 1, the procedure is briefly consisted of the following phases:</w:t>
      </w:r>
    </w:p>
    <w:p w:rsidR="00156C4C" w:rsidRDefault="002056EB">
      <w:pPr>
        <w:ind w:leftChars="100" w:left="200"/>
        <w:rPr>
          <w:rFonts w:eastAsia="宋体"/>
          <w:sz w:val="18"/>
        </w:rPr>
      </w:pPr>
      <w:r>
        <w:rPr>
          <w:rFonts w:eastAsia="宋体"/>
          <w:b/>
          <w:sz w:val="18"/>
        </w:rPr>
        <w:t xml:space="preserve">Phase 1: The </w:t>
      </w:r>
      <w:proofErr w:type="spellStart"/>
      <w:r>
        <w:rPr>
          <w:rFonts w:eastAsia="宋体"/>
          <w:b/>
          <w:sz w:val="18"/>
        </w:rPr>
        <w:t>gNB</w:t>
      </w:r>
      <w:proofErr w:type="spellEnd"/>
      <w:r>
        <w:rPr>
          <w:rFonts w:eastAsia="宋体"/>
          <w:b/>
          <w:sz w:val="18"/>
        </w:rPr>
        <w:t xml:space="preserve"> of target cell is added as S-</w:t>
      </w:r>
      <w:proofErr w:type="spellStart"/>
      <w:r>
        <w:rPr>
          <w:rFonts w:eastAsia="宋体"/>
          <w:b/>
          <w:sz w:val="18"/>
        </w:rPr>
        <w:t>gNB</w:t>
      </w:r>
      <w:proofErr w:type="spellEnd"/>
      <w:r>
        <w:rPr>
          <w:rFonts w:eastAsia="宋体"/>
          <w:b/>
          <w:sz w:val="18"/>
        </w:rPr>
        <w:t>.</w:t>
      </w:r>
      <w:r>
        <w:rPr>
          <w:rFonts w:eastAsia="宋体"/>
          <w:sz w:val="18"/>
        </w:rPr>
        <w:t xml:space="preserve"> </w:t>
      </w:r>
    </w:p>
    <w:p w:rsidR="00156C4C" w:rsidRDefault="002056EB">
      <w:pPr>
        <w:ind w:leftChars="100" w:left="200"/>
        <w:rPr>
          <w:rFonts w:eastAsia="宋体"/>
          <w:b/>
          <w:sz w:val="18"/>
        </w:rPr>
      </w:pPr>
      <w:r>
        <w:rPr>
          <w:rFonts w:eastAsia="宋体"/>
          <w:b/>
          <w:sz w:val="18"/>
        </w:rPr>
        <w:t>Phase 2: A “role change” is performed between the M-</w:t>
      </w:r>
      <w:proofErr w:type="spellStart"/>
      <w:r>
        <w:rPr>
          <w:rFonts w:eastAsia="宋体"/>
          <w:b/>
          <w:sz w:val="18"/>
        </w:rPr>
        <w:t>gNB</w:t>
      </w:r>
      <w:proofErr w:type="spellEnd"/>
      <w:r>
        <w:rPr>
          <w:rFonts w:eastAsia="宋体"/>
          <w:b/>
          <w:sz w:val="18"/>
        </w:rPr>
        <w:t xml:space="preserve"> and the S-</w:t>
      </w:r>
      <w:proofErr w:type="spellStart"/>
      <w:r>
        <w:rPr>
          <w:rFonts w:eastAsia="宋体"/>
          <w:b/>
          <w:sz w:val="18"/>
        </w:rPr>
        <w:t>gNB</w:t>
      </w:r>
      <w:proofErr w:type="spellEnd"/>
      <w:r>
        <w:rPr>
          <w:rFonts w:eastAsia="宋体"/>
          <w:b/>
          <w:sz w:val="18"/>
        </w:rPr>
        <w:t>.</w:t>
      </w:r>
    </w:p>
    <w:p w:rsidR="00156C4C" w:rsidRDefault="002056EB">
      <w:pPr>
        <w:ind w:leftChars="100" w:left="200"/>
        <w:rPr>
          <w:rFonts w:eastAsia="宋体"/>
          <w:b/>
          <w:sz w:val="18"/>
        </w:rPr>
      </w:pPr>
      <w:r>
        <w:rPr>
          <w:rFonts w:eastAsia="宋体"/>
          <w:b/>
          <w:sz w:val="18"/>
        </w:rPr>
        <w:t>Phase 3: The S-</w:t>
      </w:r>
      <w:proofErr w:type="spellStart"/>
      <w:r>
        <w:rPr>
          <w:rFonts w:eastAsia="宋体"/>
          <w:b/>
          <w:sz w:val="18"/>
        </w:rPr>
        <w:t>gNB</w:t>
      </w:r>
      <w:proofErr w:type="spellEnd"/>
      <w:r>
        <w:rPr>
          <w:rFonts w:eastAsia="宋体"/>
          <w:b/>
          <w:sz w:val="18"/>
        </w:rPr>
        <w:t xml:space="preserve"> is released. </w:t>
      </w:r>
    </w:p>
    <w:p w:rsidR="00156C4C" w:rsidRDefault="002056EB">
      <w:pPr>
        <w:spacing w:before="160" w:after="160" w:line="360" w:lineRule="auto"/>
        <w:rPr>
          <w:rFonts w:eastAsia="宋体"/>
        </w:rPr>
      </w:pPr>
      <w:r>
        <w:rPr>
          <w:rFonts w:eastAsia="宋体"/>
        </w:rPr>
        <w:t xml:space="preserve">Additionally, in this mechanism, there is no necessity for UE to execute RACH procedure to establish connection with the target </w:t>
      </w:r>
      <w:proofErr w:type="spellStart"/>
      <w:r>
        <w:rPr>
          <w:rFonts w:eastAsia="宋体"/>
        </w:rPr>
        <w:t>gNB</w:t>
      </w:r>
      <w:proofErr w:type="spellEnd"/>
      <w:r>
        <w:rPr>
          <w:rFonts w:eastAsia="宋体"/>
        </w:rPr>
        <w:t xml:space="preserve"> during HO procedure, which can be completed during S-</w:t>
      </w:r>
      <w:proofErr w:type="spellStart"/>
      <w:r>
        <w:rPr>
          <w:rFonts w:eastAsia="宋体"/>
        </w:rPr>
        <w:t>gNB</w:t>
      </w:r>
      <w:proofErr w:type="spellEnd"/>
      <w:r>
        <w:rPr>
          <w:rFonts w:eastAsia="宋体"/>
        </w:rPr>
        <w:t xml:space="preserve"> addition.</w:t>
      </w:r>
    </w:p>
    <w:p w:rsidR="00156C4C" w:rsidRDefault="002056EB">
      <w:pPr>
        <w:ind w:leftChars="100" w:left="200"/>
        <w:jc w:val="left"/>
        <w:rPr>
          <w:rFonts w:eastAsia="宋体"/>
          <w:b/>
        </w:rPr>
      </w:pPr>
      <w:r>
        <w:lastRenderedPageBreak/>
        <w:t xml:space="preserve"> </w:t>
      </w:r>
      <w:r w:rsidRPr="00BA0780">
        <w:rPr>
          <w:rFonts w:eastAsia="宋体"/>
          <w:b/>
        </w:rPr>
        <w:object w:dxaOrig="4883"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44.3pt;height:281.2pt" o:ole="">
            <v:imagedata r:id="rId9" o:title=""/>
            <o:lock v:ext="edit" aspectratio="f"/>
          </v:shape>
          <o:OLEObject Type="Embed" ProgID="Visio.Drawing.11" ShapeID="图片 5" DrawAspect="Content" ObjectID="_1615365767" r:id="rId10"/>
        </w:object>
      </w:r>
      <w:r>
        <w:object w:dxaOrig="3560" w:dyaOrig="4188">
          <v:shape id="Picture 5" o:spid="_x0000_i1026" type="#_x0000_t75" style="width:178.05pt;height:208.85pt" o:ole="">
            <v:imagedata r:id="rId11" o:title=""/>
          </v:shape>
          <o:OLEObject Type="Embed" ProgID="Visio.Drawing.11" ShapeID="Picture 5" DrawAspect="Content" ObjectID="_1615365768" r:id="rId12"/>
        </w:object>
      </w:r>
    </w:p>
    <w:p w:rsidR="00156C4C" w:rsidRDefault="002056EB">
      <w:pPr>
        <w:tabs>
          <w:tab w:val="left" w:pos="432"/>
          <w:tab w:val="left" w:pos="576"/>
        </w:tabs>
        <w:jc w:val="left"/>
        <w:rPr>
          <w:rFonts w:eastAsia="宋体"/>
          <w:b/>
        </w:rPr>
      </w:pPr>
      <w:r>
        <w:rPr>
          <w:rFonts w:eastAsia="宋体"/>
          <w:b/>
        </w:rPr>
        <w:t>Figure 1 Procedure for DC-based handover solution</w:t>
      </w:r>
      <w:r>
        <w:rPr>
          <w:rFonts w:eastAsia="宋体" w:cs="Arial"/>
          <w:b/>
        </w:rPr>
        <w:t xml:space="preserve">   Figure 2 Protocol stack for DC-based HO</w:t>
      </w:r>
    </w:p>
    <w:p w:rsidR="00156C4C" w:rsidRDefault="002056EB">
      <w:pPr>
        <w:pStyle w:val="40"/>
        <w:ind w:left="864" w:hanging="864"/>
        <w:rPr>
          <w:rFonts w:eastAsia="宋体"/>
          <w:bCs/>
          <w:u w:val="single"/>
        </w:rPr>
      </w:pPr>
      <w:bookmarkStart w:id="1" w:name="_Toc533191409"/>
      <w:r>
        <w:rPr>
          <w:sz w:val="20"/>
          <w:szCs w:val="20"/>
          <w:u w:val="single"/>
        </w:rPr>
        <w:t xml:space="preserve">Potential Issues </w:t>
      </w:r>
      <w:bookmarkEnd w:id="1"/>
    </w:p>
    <w:p w:rsidR="00156C4C" w:rsidRDefault="002056EB">
      <w:pPr>
        <w:rPr>
          <w:b/>
          <w:u w:val="single"/>
        </w:rPr>
      </w:pPr>
      <w:r>
        <w:rPr>
          <w:b/>
          <w:u w:val="single"/>
        </w:rPr>
        <w:t xml:space="preserve">Issue 1 </w:t>
      </w:r>
      <w:r>
        <w:rPr>
          <w:rFonts w:eastAsia="宋体"/>
          <w:b/>
        </w:rPr>
        <w:t>Interruption for PCell change</w:t>
      </w:r>
    </w:p>
    <w:p w:rsidR="00156C4C" w:rsidRDefault="002056EB">
      <w:pPr>
        <w:rPr>
          <w:rFonts w:eastAsia="宋体"/>
        </w:rPr>
      </w:pPr>
      <w:r>
        <w:rPr>
          <w:rFonts w:eastAsia="宋体"/>
        </w:rPr>
        <w:t xml:space="preserve">In LTE, if PCell needs to be changed, a handover procedure should be executed with RACH procedure and L2 reset which will cause interruption. In NR, to avoid interruption, enhancements for PCell change should be considered, during role change between M-gNB and S-gNB. Actually, if SgNB is changed to be MgNB, there is no need for the UE to perform RACH as it has already synchronized with the new MgNB when it worked as the SgNB. Furthermore, L2 reset/re-establishment is not required for the UE. As the cells in M-gNB and S-gNB are activated in parallel, data transmission can continue and no interruption occurs during role change. </w:t>
      </w:r>
    </w:p>
    <w:p w:rsidR="00156C4C" w:rsidRDefault="00156C4C"/>
    <w:p w:rsidR="00156C4C" w:rsidRDefault="002056EB">
      <w:pPr>
        <w:rPr>
          <w:b/>
          <w:u w:val="single"/>
        </w:rPr>
      </w:pPr>
      <w:r>
        <w:rPr>
          <w:b/>
          <w:u w:val="single"/>
        </w:rPr>
        <w:t xml:space="preserve">Issue 2 PDCP relocation </w:t>
      </w:r>
    </w:p>
    <w:p w:rsidR="00156C4C" w:rsidRDefault="002056EB">
      <w:pPr>
        <w:spacing w:before="120"/>
      </w:pPr>
      <w:r>
        <w:t xml:space="preserve">When UE moves from source cell to target cell, PDCP is relocated, accompanied with path switch procedure towards CN. Then the UE anchor is changed from source gNB to target gNB, the specific protocol stack as shown in figure 2. </w:t>
      </w:r>
    </w:p>
    <w:p w:rsidR="00156C4C" w:rsidRDefault="002056EB">
      <w:pPr>
        <w:spacing w:before="120"/>
      </w:pPr>
      <w:r>
        <w:t xml:space="preserve">In order to support lossless handover, PDCP SN continues during HO when PDCP is relocated. The SN Status Transfer procedure and data forwarding is sent following </w:t>
      </w:r>
      <w:r>
        <w:rPr>
          <w:i/>
        </w:rPr>
        <w:t>RRC Connection Reconfiguration</w:t>
      </w:r>
      <w:r>
        <w:t xml:space="preserve"> message. UE accessing to target cell and data forwarding can be performed in parallel. Generally, the SN STATUS TRANSFER message can only be generated after the source gNB stopping the data transmission. If simultaneous Tx/Rx operation with source gNB and target gNB is supported, how to perform SN status transfer and data forwarding at the source gNB, which simultaneously performs data transmission with UE, should be considered. </w:t>
      </w:r>
    </w:p>
    <w:p w:rsidR="00156C4C" w:rsidRDefault="002056EB">
      <w:r>
        <w:t xml:space="preserve">One baseline behavior to perform PDCP relocation through split bearer to MCG bearer change. Similar as current HO procedure, UP protocol is reset including PDCP re-establishment, RLC reestablishment and MAC reset. Although the interruption due to UP protocol reset is several microseconds and negligible, 0ms interruption can’t be achieved with this baseline behavior. The security key for target gNB can be used after UP reset. To address this, some enhancements are needed, for example, to perform PDCP relocation without UP protocol stack reset at the UE side. And one problem with this solution is that UE doesn’t know when to apply the new security key for the target gNB. One potential solution is that a time duration or the number of PDCP PDUs applying the old key corresponding to the source gNB is pre-defined or informed to UE. UE complexity to avoid UP protocol reset is concerned and needs further evaluation. </w:t>
      </w:r>
    </w:p>
    <w:p w:rsidR="00156C4C" w:rsidRDefault="002056EB">
      <w:pPr>
        <w:pStyle w:val="B1"/>
        <w:ind w:left="0" w:firstLine="0"/>
        <w:rPr>
          <w:rFonts w:eastAsia="宋体" w:cs="Arial"/>
          <w:b/>
          <w:bCs/>
          <w:lang w:eastAsia="zh-CN"/>
        </w:rPr>
      </w:pPr>
      <w:r>
        <w:rPr>
          <w:b/>
          <w:color w:val="000000"/>
        </w:rPr>
        <w:lastRenderedPageBreak/>
        <w:t xml:space="preserve">Observation 3: Considering the EN-DC and intra-NR DC is a mature feature in NR and the deployment is on the road, </w:t>
      </w:r>
      <w:r>
        <w:rPr>
          <w:rFonts w:eastAsia="宋体"/>
          <w:b/>
        </w:rPr>
        <w:t xml:space="preserve">the existing DC framework can be adopted to achieve 0ms interruption time at least for intra-NR mobility, </w:t>
      </w:r>
      <w:r>
        <w:rPr>
          <w:b/>
          <w:color w:val="000000"/>
        </w:rPr>
        <w:t>there will be small impact on Protocol stacks, UE implementation, gNB implementation and security handling,</w:t>
      </w:r>
      <w:r w:rsidR="00FC68C3">
        <w:rPr>
          <w:b/>
          <w:color w:val="000000"/>
        </w:rPr>
        <w:t xml:space="preserve"> while</w:t>
      </w:r>
      <w:r>
        <w:rPr>
          <w:b/>
          <w:color w:val="000000"/>
        </w:rPr>
        <w:t xml:space="preserve"> </w:t>
      </w:r>
      <w:r>
        <w:rPr>
          <w:rFonts w:eastAsia="宋体"/>
          <w:b/>
          <w:lang w:eastAsia="zh-CN"/>
        </w:rPr>
        <w:t>the enhancement</w:t>
      </w:r>
      <w:r>
        <w:rPr>
          <w:rFonts w:eastAsia="宋体"/>
          <w:b/>
        </w:rPr>
        <w:t>s</w:t>
      </w:r>
      <w:r>
        <w:rPr>
          <w:rFonts w:eastAsia="宋体"/>
          <w:b/>
          <w:lang w:eastAsia="zh-CN"/>
        </w:rPr>
        <w:t xml:space="preserve"> to address the issues of role change and PDCP relocation</w:t>
      </w:r>
      <w:r w:rsidR="00FC68C3">
        <w:rPr>
          <w:rFonts w:eastAsia="宋体"/>
          <w:b/>
          <w:lang w:eastAsia="zh-CN"/>
        </w:rPr>
        <w:t xml:space="preserve"> are still needed</w:t>
      </w:r>
      <w:r>
        <w:rPr>
          <w:rFonts w:eastAsia="宋体"/>
          <w:b/>
          <w:lang w:eastAsia="zh-CN"/>
        </w:rPr>
        <w:t>.</w:t>
      </w:r>
      <w:r>
        <w:rPr>
          <w:rFonts w:eastAsia="宋体" w:cs="Arial"/>
          <w:b/>
          <w:bCs/>
          <w:lang w:eastAsia="zh-CN"/>
        </w:rPr>
        <w:t xml:space="preserve"> </w:t>
      </w:r>
    </w:p>
    <w:p w:rsidR="00156C4C" w:rsidRDefault="000537FD">
      <w:pPr>
        <w:pStyle w:val="B1"/>
        <w:ind w:left="0" w:firstLine="0"/>
        <w:rPr>
          <w:rFonts w:cs="Arial"/>
          <w:b/>
        </w:rPr>
      </w:pPr>
      <w:r>
        <w:rPr>
          <w:rFonts w:eastAsia="宋体" w:cs="Arial"/>
          <w:b/>
          <w:bCs/>
          <w:lang w:eastAsia="zh-CN"/>
        </w:rPr>
        <w:t xml:space="preserve">Observation 4: </w:t>
      </w:r>
      <w:r>
        <w:rPr>
          <w:rFonts w:cs="Arial"/>
          <w:b/>
        </w:rPr>
        <w:t xml:space="preserve">in summary, the characteristics of DC-based approach </w:t>
      </w:r>
      <w:r w:rsidR="005330FA">
        <w:rPr>
          <w:rFonts w:cs="Arial"/>
          <w:b/>
        </w:rPr>
        <w:t>are</w:t>
      </w:r>
      <w:r>
        <w:rPr>
          <w:rFonts w:cs="Arial"/>
          <w:b/>
        </w:rPr>
        <w:t xml:space="preserve"> provided as follows:</w:t>
      </w:r>
    </w:p>
    <w:tbl>
      <w:tblPr>
        <w:tblpPr w:leftFromText="180" w:rightFromText="180" w:vertAnchor="text" w:horzAnchor="margin" w:tblpY="7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966"/>
      </w:tblGrid>
      <w:tr w:rsidR="00262DE8" w:rsidTr="00262DE8">
        <w:tc>
          <w:tcPr>
            <w:tcW w:w="1668" w:type="dxa"/>
          </w:tcPr>
          <w:p w:rsidR="00262DE8" w:rsidRDefault="00262DE8">
            <w:pPr>
              <w:jc w:val="center"/>
              <w:rPr>
                <w:color w:val="000000"/>
              </w:rPr>
            </w:pPr>
            <w:r>
              <w:rPr>
                <w:b/>
                <w:color w:val="000000"/>
              </w:rPr>
              <w:t>Metric</w:t>
            </w:r>
          </w:p>
        </w:tc>
        <w:tc>
          <w:tcPr>
            <w:tcW w:w="7966" w:type="dxa"/>
          </w:tcPr>
          <w:p w:rsidR="00262DE8" w:rsidRDefault="00262DE8">
            <w:pPr>
              <w:jc w:val="center"/>
              <w:rPr>
                <w:color w:val="000000"/>
              </w:rPr>
            </w:pPr>
            <w:r>
              <w:rPr>
                <w:b/>
                <w:color w:val="000000"/>
              </w:rPr>
              <w:t>DC-based</w:t>
            </w:r>
          </w:p>
        </w:tc>
      </w:tr>
      <w:tr w:rsidR="00262DE8" w:rsidTr="00262DE8">
        <w:tc>
          <w:tcPr>
            <w:tcW w:w="1668" w:type="dxa"/>
          </w:tcPr>
          <w:p w:rsidR="00262DE8" w:rsidRDefault="00262DE8">
            <w:pPr>
              <w:rPr>
                <w:b/>
                <w:color w:val="000000"/>
              </w:rPr>
            </w:pPr>
            <w:r>
              <w:rPr>
                <w:b/>
                <w:color w:val="000000"/>
              </w:rPr>
              <w:t>Total interruption time</w:t>
            </w:r>
          </w:p>
        </w:tc>
        <w:tc>
          <w:tcPr>
            <w:tcW w:w="7966" w:type="dxa"/>
          </w:tcPr>
          <w:p w:rsidR="00262DE8" w:rsidRDefault="00262DE8">
            <w:pPr>
              <w:rPr>
                <w:color w:val="000000"/>
                <w:sz w:val="18"/>
              </w:rPr>
            </w:pPr>
            <w:r>
              <w:rPr>
                <w:color w:val="000000"/>
                <w:sz w:val="18"/>
              </w:rPr>
              <w:t>0ms interruption time for both UL and DL from L2 point of view. The RF interruption time is up to RAN4 to decide.</w:t>
            </w:r>
          </w:p>
        </w:tc>
      </w:tr>
      <w:tr w:rsidR="00262DE8" w:rsidTr="00262DE8">
        <w:tc>
          <w:tcPr>
            <w:tcW w:w="1668" w:type="dxa"/>
          </w:tcPr>
          <w:p w:rsidR="00262DE8" w:rsidRDefault="00262DE8">
            <w:pPr>
              <w:rPr>
                <w:b/>
                <w:color w:val="000000"/>
              </w:rPr>
            </w:pPr>
            <w:r>
              <w:rPr>
                <w:b/>
                <w:color w:val="000000"/>
              </w:rPr>
              <w:t xml:space="preserve">RF requirements </w:t>
            </w:r>
          </w:p>
        </w:tc>
        <w:tc>
          <w:tcPr>
            <w:tcW w:w="7966" w:type="dxa"/>
          </w:tcPr>
          <w:p w:rsidR="00262DE8" w:rsidRDefault="00262DE8">
            <w:pPr>
              <w:rPr>
                <w:color w:val="000000"/>
                <w:sz w:val="18"/>
              </w:rPr>
            </w:pPr>
            <w:r>
              <w:rPr>
                <w:color w:val="000000"/>
                <w:sz w:val="18"/>
              </w:rPr>
              <w:t xml:space="preserve">Dual Tx/Rx chains should be supported by UE to achieve 0ms user plane interruption time, but further consideration needs to wait for RAN4’s LS response for the requirement. </w:t>
            </w:r>
          </w:p>
        </w:tc>
      </w:tr>
      <w:tr w:rsidR="00262DE8" w:rsidTr="00262DE8">
        <w:tc>
          <w:tcPr>
            <w:tcW w:w="1668" w:type="dxa"/>
          </w:tcPr>
          <w:p w:rsidR="00262DE8" w:rsidRDefault="00262DE8">
            <w:pPr>
              <w:rPr>
                <w:b/>
                <w:color w:val="000000"/>
              </w:rPr>
            </w:pPr>
            <w:r>
              <w:rPr>
                <w:b/>
                <w:color w:val="000000"/>
              </w:rPr>
              <w:t>Protocol stacks  Complexity</w:t>
            </w:r>
          </w:p>
        </w:tc>
        <w:tc>
          <w:tcPr>
            <w:tcW w:w="7966" w:type="dxa"/>
          </w:tcPr>
          <w:p w:rsidR="00262DE8" w:rsidRDefault="00262DE8">
            <w:pPr>
              <w:rPr>
                <w:color w:val="000000"/>
                <w:sz w:val="18"/>
              </w:rPr>
            </w:pPr>
            <w:r>
              <w:rPr>
                <w:color w:val="000000"/>
                <w:sz w:val="18"/>
              </w:rPr>
              <w:t xml:space="preserve">Split bearer defined in intra-NR DC can be basically re-used. And an indication to differentiate the security context is needed in PDCP. </w:t>
            </w:r>
          </w:p>
        </w:tc>
      </w:tr>
      <w:tr w:rsidR="00262DE8" w:rsidTr="00262DE8">
        <w:tc>
          <w:tcPr>
            <w:tcW w:w="1668" w:type="dxa"/>
          </w:tcPr>
          <w:p w:rsidR="00262DE8" w:rsidRDefault="00262DE8">
            <w:pPr>
              <w:rPr>
                <w:b/>
                <w:color w:val="000000"/>
              </w:rPr>
            </w:pPr>
            <w:r>
              <w:rPr>
                <w:b/>
                <w:color w:val="000000"/>
              </w:rPr>
              <w:t>UE Complexity</w:t>
            </w:r>
          </w:p>
        </w:tc>
        <w:tc>
          <w:tcPr>
            <w:tcW w:w="7966" w:type="dxa"/>
          </w:tcPr>
          <w:p w:rsidR="00262DE8" w:rsidRDefault="00262DE8">
            <w:pPr>
              <w:rPr>
                <w:color w:val="000000"/>
                <w:sz w:val="18"/>
              </w:rPr>
            </w:pPr>
            <w:r>
              <w:rPr>
                <w:color w:val="000000"/>
                <w:sz w:val="18"/>
              </w:rPr>
              <w:t>Split bearer defined in intra-NR DC can be basically re-used. And the PDCP needs to keep two security keys and two ROHC contexts in a certain period.</w:t>
            </w:r>
          </w:p>
        </w:tc>
      </w:tr>
      <w:tr w:rsidR="00262DE8" w:rsidTr="00262DE8">
        <w:tc>
          <w:tcPr>
            <w:tcW w:w="1668" w:type="dxa"/>
          </w:tcPr>
          <w:p w:rsidR="00262DE8" w:rsidRDefault="00262DE8">
            <w:pPr>
              <w:rPr>
                <w:b/>
                <w:color w:val="000000"/>
              </w:rPr>
            </w:pPr>
            <w:r>
              <w:rPr>
                <w:b/>
                <w:color w:val="000000"/>
              </w:rPr>
              <w:t>NW Complexity</w:t>
            </w:r>
          </w:p>
        </w:tc>
        <w:tc>
          <w:tcPr>
            <w:tcW w:w="7966" w:type="dxa"/>
          </w:tcPr>
          <w:p w:rsidR="00262DE8" w:rsidRDefault="00262DE8">
            <w:pPr>
              <w:rPr>
                <w:color w:val="000000"/>
                <w:sz w:val="18"/>
              </w:rPr>
            </w:pPr>
            <w:r>
              <w:rPr>
                <w:color w:val="000000"/>
                <w:sz w:val="18"/>
              </w:rPr>
              <w:t>Split bearer defined in intra-NR DC can be basically re-used, where two GTP tunnels are required to reduce the downlink interruption due to data forwarding.</w:t>
            </w:r>
          </w:p>
        </w:tc>
      </w:tr>
      <w:tr w:rsidR="00262DE8" w:rsidTr="00262DE8">
        <w:tc>
          <w:tcPr>
            <w:tcW w:w="1668" w:type="dxa"/>
          </w:tcPr>
          <w:p w:rsidR="00262DE8" w:rsidRDefault="00262DE8">
            <w:pPr>
              <w:rPr>
                <w:b/>
                <w:color w:val="000000"/>
              </w:rPr>
            </w:pPr>
            <w:r>
              <w:rPr>
                <w:b/>
                <w:color w:val="000000"/>
              </w:rPr>
              <w:t>Security  Complexity</w:t>
            </w:r>
          </w:p>
        </w:tc>
        <w:tc>
          <w:tcPr>
            <w:tcW w:w="7966" w:type="dxa"/>
          </w:tcPr>
          <w:p w:rsidR="00262DE8" w:rsidRDefault="00262DE8">
            <w:pPr>
              <w:rPr>
                <w:rFonts w:cs="Arial"/>
                <w:sz w:val="18"/>
              </w:rPr>
            </w:pPr>
            <w:r>
              <w:rPr>
                <w:rFonts w:cs="Arial"/>
                <w:sz w:val="18"/>
              </w:rPr>
              <w:t xml:space="preserve">Only one security key needs to be maintained as in DC. </w:t>
            </w:r>
          </w:p>
          <w:p w:rsidR="00262DE8" w:rsidRDefault="00262DE8">
            <w:pPr>
              <w:rPr>
                <w:color w:val="000000"/>
                <w:sz w:val="18"/>
              </w:rPr>
            </w:pPr>
            <w:r>
              <w:rPr>
                <w:color w:val="000000"/>
                <w:sz w:val="18"/>
              </w:rPr>
              <w:t>And there may be security key ambiguity issue during the role change for the UE.</w:t>
            </w:r>
          </w:p>
        </w:tc>
      </w:tr>
      <w:tr w:rsidR="00262DE8" w:rsidTr="00262DE8">
        <w:tc>
          <w:tcPr>
            <w:tcW w:w="1668" w:type="dxa"/>
          </w:tcPr>
          <w:p w:rsidR="00262DE8" w:rsidRDefault="00262DE8">
            <w:pPr>
              <w:rPr>
                <w:rFonts w:eastAsia="宋体"/>
                <w:b/>
                <w:color w:val="000000"/>
              </w:rPr>
            </w:pPr>
            <w:r>
              <w:rPr>
                <w:rFonts w:eastAsia="宋体" w:hint="eastAsia"/>
                <w:b/>
                <w:color w:val="000000"/>
              </w:rPr>
              <w:t xml:space="preserve">PDCP </w:t>
            </w:r>
            <w:r>
              <w:rPr>
                <w:rFonts w:eastAsia="宋体"/>
                <w:b/>
                <w:color w:val="000000"/>
              </w:rPr>
              <w:t>Function Complexity</w:t>
            </w:r>
          </w:p>
        </w:tc>
        <w:tc>
          <w:tcPr>
            <w:tcW w:w="7966" w:type="dxa"/>
          </w:tcPr>
          <w:p w:rsidR="00262DE8" w:rsidRDefault="00262DE8">
            <w:pPr>
              <w:rPr>
                <w:rFonts w:cs="Arial"/>
                <w:sz w:val="18"/>
              </w:rPr>
            </w:pPr>
            <w:r>
              <w:rPr>
                <w:rFonts w:cs="Arial"/>
                <w:sz w:val="18"/>
              </w:rPr>
              <w:t>The PDCP reordering function in the source gNB is used to reorder PDCP PDUs from both source gNB and target gNB.</w:t>
            </w:r>
          </w:p>
          <w:p w:rsidR="00262DE8" w:rsidRDefault="00262DE8">
            <w:pPr>
              <w:rPr>
                <w:rFonts w:cs="Arial"/>
                <w:sz w:val="18"/>
              </w:rPr>
            </w:pPr>
            <w:r>
              <w:rPr>
                <w:rFonts w:cs="Arial"/>
                <w:sz w:val="18"/>
              </w:rPr>
              <w:t xml:space="preserve">The enhancement for the </w:t>
            </w:r>
            <w:r>
              <w:rPr>
                <w:rFonts w:eastAsia="宋体" w:cs="Arial"/>
                <w:sz w:val="18"/>
              </w:rPr>
              <w:t>PDCP relocation is needed.</w:t>
            </w:r>
          </w:p>
        </w:tc>
      </w:tr>
      <w:tr w:rsidR="00262DE8" w:rsidTr="00262DE8">
        <w:tc>
          <w:tcPr>
            <w:tcW w:w="1668" w:type="dxa"/>
          </w:tcPr>
          <w:p w:rsidR="00262DE8" w:rsidRDefault="00262DE8">
            <w:pPr>
              <w:rPr>
                <w:b/>
                <w:color w:val="000000"/>
              </w:rPr>
            </w:pPr>
            <w:r>
              <w:rPr>
                <w:b/>
                <w:color w:val="000000"/>
              </w:rPr>
              <w:t>Applicable deployment scenarios</w:t>
            </w:r>
          </w:p>
        </w:tc>
        <w:tc>
          <w:tcPr>
            <w:tcW w:w="7966" w:type="dxa"/>
          </w:tcPr>
          <w:p w:rsidR="00262DE8" w:rsidRDefault="00262DE8">
            <w:pPr>
              <w:rPr>
                <w:color w:val="000000"/>
                <w:sz w:val="18"/>
              </w:rPr>
            </w:pPr>
            <w:r>
              <w:rPr>
                <w:color w:val="000000"/>
                <w:sz w:val="18"/>
              </w:rPr>
              <w:t xml:space="preserve">The intra-NR DC deployed scenarios </w:t>
            </w:r>
          </w:p>
        </w:tc>
      </w:tr>
      <w:tr w:rsidR="00262DE8" w:rsidTr="00262DE8">
        <w:tc>
          <w:tcPr>
            <w:tcW w:w="1668" w:type="dxa"/>
          </w:tcPr>
          <w:p w:rsidR="00262DE8" w:rsidRDefault="00262DE8">
            <w:pPr>
              <w:rPr>
                <w:b/>
                <w:color w:val="000000"/>
              </w:rPr>
            </w:pPr>
            <w:r>
              <w:rPr>
                <w:b/>
                <w:color w:val="000000"/>
              </w:rPr>
              <w:t xml:space="preserve">Necessity of simultaneous RLM </w:t>
            </w:r>
          </w:p>
        </w:tc>
        <w:tc>
          <w:tcPr>
            <w:tcW w:w="7966" w:type="dxa"/>
          </w:tcPr>
          <w:p w:rsidR="00262DE8" w:rsidRDefault="00262DE8">
            <w:pPr>
              <w:rPr>
                <w:color w:val="000000"/>
                <w:sz w:val="18"/>
              </w:rPr>
            </w:pPr>
            <w:r>
              <w:rPr>
                <w:color w:val="000000"/>
                <w:sz w:val="18"/>
              </w:rPr>
              <w:t>The RLM procedures defined in intra-NR DC can be reused.</w:t>
            </w:r>
          </w:p>
        </w:tc>
      </w:tr>
    </w:tbl>
    <w:p w:rsidR="00156C4C" w:rsidRDefault="00156C4C">
      <w:pPr>
        <w:pStyle w:val="B1"/>
        <w:ind w:left="0" w:firstLine="0"/>
        <w:rPr>
          <w:u w:val="single"/>
        </w:rPr>
      </w:pPr>
    </w:p>
    <w:p w:rsidR="00D67CA7" w:rsidRDefault="00D67CA7" w:rsidP="00D67CA7">
      <w:pPr>
        <w:pStyle w:val="B1"/>
        <w:ind w:left="0" w:firstLine="0"/>
        <w:rPr>
          <w:rFonts w:ascii="Times New Roman" w:eastAsia="宋体" w:hAnsi="Times New Roman"/>
          <w:b/>
          <w:bCs/>
          <w:lang w:eastAsia="zh-CN"/>
        </w:rPr>
      </w:pPr>
      <w:r>
        <w:rPr>
          <w:b/>
          <w:color w:val="000000"/>
        </w:rPr>
        <w:t xml:space="preserve">Proposal: it is proposed that RAN2 need take above observations into consideration during </w:t>
      </w:r>
      <w:r>
        <w:rPr>
          <w:b/>
        </w:rPr>
        <w:t>study the DC-based HO for 0ms HO/SCG change in NR network</w:t>
      </w:r>
      <w:r>
        <w:rPr>
          <w:b/>
          <w:color w:val="000000"/>
        </w:rPr>
        <w:t>.</w:t>
      </w:r>
    </w:p>
    <w:p w:rsidR="00156C4C" w:rsidRDefault="002056EB">
      <w:pPr>
        <w:pStyle w:val="1"/>
        <w:rPr>
          <w:rFonts w:ascii="Times New Roman" w:hAnsi="Times New Roman" w:cs="Times New Roman"/>
          <w:sz w:val="32"/>
          <w:szCs w:val="32"/>
        </w:rPr>
      </w:pPr>
      <w:r>
        <w:rPr>
          <w:rFonts w:ascii="Times New Roman" w:eastAsia="Malgun Gothic" w:hAnsi="Times New Roman" w:cs="Times New Roman"/>
          <w:sz w:val="32"/>
          <w:szCs w:val="32"/>
        </w:rPr>
        <w:t>Conclusion</w:t>
      </w:r>
    </w:p>
    <w:p w:rsidR="00156C4C" w:rsidRDefault="002056EB">
      <w:pPr>
        <w:rPr>
          <w:rFonts w:ascii="Times New Roman" w:eastAsia="宋体" w:hAnsi="Times New Roman"/>
        </w:rPr>
      </w:pPr>
      <w:r>
        <w:rPr>
          <w:rFonts w:ascii="Times New Roman" w:eastAsia="宋体" w:hAnsi="Times New Roman"/>
        </w:rPr>
        <w:t>Based on the discussion mentioned above, in this contribution we have the following observations and proposal:</w:t>
      </w:r>
    </w:p>
    <w:p w:rsidR="00156C4C" w:rsidRDefault="002056EB">
      <w:pPr>
        <w:pStyle w:val="B1"/>
        <w:spacing w:before="160"/>
        <w:ind w:left="0" w:firstLine="0"/>
        <w:rPr>
          <w:rFonts w:eastAsia="宋体"/>
          <w:b/>
        </w:rPr>
      </w:pPr>
      <w:r>
        <w:rPr>
          <w:rFonts w:eastAsia="宋体" w:hint="eastAsia"/>
          <w:b/>
        </w:rPr>
        <w:t>O</w:t>
      </w:r>
      <w:r>
        <w:rPr>
          <w:rFonts w:eastAsia="宋体"/>
          <w:b/>
        </w:rPr>
        <w:t>bservation 1: the typical delay during handover execution in these cases is about 28.2ms~31, and it significantly impacts the user experience, especially for some URLLC services.</w:t>
      </w:r>
    </w:p>
    <w:p w:rsidR="00156C4C" w:rsidRDefault="002056EB">
      <w:pPr>
        <w:spacing w:before="160"/>
        <w:rPr>
          <w:rFonts w:eastAsia="Malgun Gothic"/>
          <w:b/>
          <w:bCs/>
          <w:lang w:eastAsia="ko-KR"/>
        </w:rPr>
      </w:pPr>
      <w:r>
        <w:rPr>
          <w:rFonts w:eastAsia="宋体"/>
          <w:b/>
        </w:rPr>
        <w:t xml:space="preserve">Observation 2: </w:t>
      </w:r>
      <w:r>
        <w:rPr>
          <w:b/>
        </w:rPr>
        <w:t xml:space="preserve">Among above various delay components, the following steps contribute to a major portion of total delay and can be </w:t>
      </w:r>
      <w:r>
        <w:rPr>
          <w:rFonts w:eastAsia="Malgun Gothic"/>
          <w:b/>
          <w:bCs/>
          <w:lang w:eastAsia="ko-KR"/>
        </w:rPr>
        <w:t>addressed for possible latency reduction:</w:t>
      </w:r>
    </w:p>
    <w:p w:rsidR="00156C4C" w:rsidRDefault="002056EB">
      <w:pPr>
        <w:pStyle w:val="B1"/>
        <w:rPr>
          <w:rFonts w:eastAsia="Malgun Gothic"/>
          <w:b/>
          <w:bCs/>
          <w:i/>
          <w:lang w:eastAsia="ko-KR"/>
        </w:rPr>
      </w:pPr>
      <w:r>
        <w:rPr>
          <w:b/>
          <w:lang w:eastAsia="zh-CN"/>
        </w:rPr>
        <w:t>-</w:t>
      </w:r>
      <w:r>
        <w:rPr>
          <w:b/>
          <w:lang w:eastAsia="zh-CN"/>
        </w:rPr>
        <w:tab/>
        <w:t>RACH procedure</w:t>
      </w:r>
      <w:r>
        <w:rPr>
          <w:rFonts w:eastAsia="Malgun Gothic"/>
          <w:b/>
          <w:lang w:eastAsia="ko-KR"/>
        </w:rPr>
        <w:t xml:space="preserve"> including delay to acquire first available PRACH in target cell, PRACH preamble transmission and UL allocation + TA</w:t>
      </w:r>
    </w:p>
    <w:p w:rsidR="00156C4C" w:rsidRDefault="002056EB">
      <w:pPr>
        <w:pStyle w:val="B1"/>
        <w:rPr>
          <w:rFonts w:eastAsia="Malgun Gothic"/>
          <w:b/>
          <w:bCs/>
          <w:lang w:eastAsia="ko-KR"/>
        </w:rPr>
      </w:pPr>
      <w:r>
        <w:rPr>
          <w:b/>
          <w:lang w:eastAsia="zh-CN"/>
        </w:rPr>
        <w:t>-</w:t>
      </w:r>
      <w:r>
        <w:rPr>
          <w:b/>
          <w:lang w:eastAsia="zh-CN"/>
        </w:rPr>
        <w:tab/>
        <w:t xml:space="preserve">UE processing time after RA procedure including decoding of scheduling grant and timing alignment + L1 encoding of UL data, and transmission of </w:t>
      </w:r>
      <w:r>
        <w:rPr>
          <w:b/>
          <w:i/>
          <w:lang w:eastAsia="zh-CN"/>
        </w:rPr>
        <w:t>RRCReconfigurationComplete</w:t>
      </w:r>
    </w:p>
    <w:p w:rsidR="00156C4C" w:rsidRDefault="002056EB">
      <w:pPr>
        <w:pStyle w:val="B1"/>
        <w:ind w:left="0" w:firstLine="0"/>
        <w:rPr>
          <w:rFonts w:eastAsia="宋体" w:cs="Arial"/>
          <w:b/>
          <w:bCs/>
          <w:lang w:eastAsia="zh-CN"/>
        </w:rPr>
      </w:pPr>
      <w:r>
        <w:rPr>
          <w:b/>
          <w:color w:val="000000"/>
        </w:rPr>
        <w:t xml:space="preserve">Observation 3: Considering the EN-DC and intra-NR DC is a mature feature in NR and the deployment is on the road, </w:t>
      </w:r>
      <w:r>
        <w:rPr>
          <w:rFonts w:eastAsia="宋体"/>
          <w:b/>
        </w:rPr>
        <w:t xml:space="preserve">the existing DC framework can be adopted to achieve 0ms interruption time at least for intra-NR mobility, </w:t>
      </w:r>
      <w:r>
        <w:rPr>
          <w:b/>
          <w:color w:val="000000"/>
        </w:rPr>
        <w:t xml:space="preserve">there will be small impact on Protocol stacks, UE implementation, gNB </w:t>
      </w:r>
      <w:r>
        <w:rPr>
          <w:b/>
          <w:color w:val="000000"/>
        </w:rPr>
        <w:lastRenderedPageBreak/>
        <w:t xml:space="preserve">implementation and security handling, </w:t>
      </w:r>
      <w:r w:rsidR="00FC68C3">
        <w:rPr>
          <w:b/>
          <w:color w:val="000000"/>
        </w:rPr>
        <w:t xml:space="preserve">while </w:t>
      </w:r>
      <w:r w:rsidR="00FC68C3">
        <w:rPr>
          <w:rFonts w:eastAsia="宋体"/>
          <w:b/>
          <w:lang w:eastAsia="zh-CN"/>
        </w:rPr>
        <w:t>the enhancement</w:t>
      </w:r>
      <w:r w:rsidR="00FC68C3">
        <w:rPr>
          <w:rFonts w:eastAsia="宋体"/>
          <w:b/>
        </w:rPr>
        <w:t>s</w:t>
      </w:r>
      <w:r w:rsidR="00FC68C3">
        <w:rPr>
          <w:rFonts w:eastAsia="宋体"/>
          <w:b/>
          <w:lang w:eastAsia="zh-CN"/>
        </w:rPr>
        <w:t xml:space="preserve"> to address the issues of role change and PDCP relocation are still needed.</w:t>
      </w:r>
      <w:r w:rsidR="00FC68C3">
        <w:rPr>
          <w:rFonts w:eastAsia="宋体" w:cs="Arial"/>
          <w:b/>
          <w:bCs/>
          <w:lang w:eastAsia="zh-CN"/>
        </w:rPr>
        <w:t xml:space="preserve"> </w:t>
      </w:r>
      <w:r>
        <w:rPr>
          <w:rFonts w:eastAsia="宋体" w:cs="Arial"/>
          <w:b/>
          <w:bCs/>
          <w:lang w:eastAsia="zh-CN"/>
        </w:rPr>
        <w:t xml:space="preserve"> </w:t>
      </w:r>
    </w:p>
    <w:p w:rsidR="00FC68C3" w:rsidRDefault="00FC68C3" w:rsidP="00FC68C3">
      <w:pPr>
        <w:pStyle w:val="B1"/>
        <w:ind w:left="0" w:firstLine="0"/>
        <w:rPr>
          <w:rFonts w:cs="Arial"/>
          <w:b/>
        </w:rPr>
      </w:pPr>
      <w:r>
        <w:rPr>
          <w:rFonts w:eastAsia="宋体" w:cs="Arial"/>
          <w:b/>
          <w:bCs/>
          <w:lang w:eastAsia="zh-CN"/>
        </w:rPr>
        <w:t xml:space="preserve">Observation 4: </w:t>
      </w:r>
      <w:r>
        <w:rPr>
          <w:rFonts w:cs="Arial"/>
          <w:b/>
        </w:rPr>
        <w:t xml:space="preserve">in summary, the characteristics of DC-based approach </w:t>
      </w:r>
      <w:r w:rsidR="005330FA">
        <w:rPr>
          <w:rFonts w:cs="Arial"/>
          <w:b/>
        </w:rPr>
        <w:t>are</w:t>
      </w:r>
      <w:r>
        <w:rPr>
          <w:rFonts w:cs="Arial"/>
          <w:b/>
        </w:rPr>
        <w:t xml:space="preserve"> provided as follows:</w:t>
      </w:r>
    </w:p>
    <w:tbl>
      <w:tblPr>
        <w:tblpPr w:leftFromText="180" w:rightFromText="180" w:vertAnchor="text" w:horzAnchor="margin" w:tblpY="7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966"/>
      </w:tblGrid>
      <w:tr w:rsidR="00FC68C3" w:rsidTr="004B1AD7">
        <w:tc>
          <w:tcPr>
            <w:tcW w:w="1668" w:type="dxa"/>
          </w:tcPr>
          <w:p w:rsidR="00FC68C3" w:rsidRDefault="00FC68C3" w:rsidP="004B1AD7">
            <w:pPr>
              <w:jc w:val="center"/>
              <w:rPr>
                <w:color w:val="000000"/>
              </w:rPr>
            </w:pPr>
            <w:r>
              <w:rPr>
                <w:b/>
                <w:color w:val="000000"/>
              </w:rPr>
              <w:t>Metric</w:t>
            </w:r>
          </w:p>
        </w:tc>
        <w:tc>
          <w:tcPr>
            <w:tcW w:w="7966" w:type="dxa"/>
          </w:tcPr>
          <w:p w:rsidR="00FC68C3" w:rsidRDefault="00FC68C3" w:rsidP="004B1AD7">
            <w:pPr>
              <w:jc w:val="center"/>
              <w:rPr>
                <w:color w:val="000000"/>
              </w:rPr>
            </w:pPr>
            <w:r>
              <w:rPr>
                <w:b/>
                <w:color w:val="000000"/>
              </w:rPr>
              <w:t>DC-based</w:t>
            </w:r>
          </w:p>
        </w:tc>
      </w:tr>
      <w:tr w:rsidR="00FC68C3" w:rsidTr="004B1AD7">
        <w:tc>
          <w:tcPr>
            <w:tcW w:w="1668" w:type="dxa"/>
          </w:tcPr>
          <w:p w:rsidR="00FC68C3" w:rsidRDefault="00FC68C3" w:rsidP="004B1AD7">
            <w:pPr>
              <w:rPr>
                <w:b/>
                <w:color w:val="000000"/>
              </w:rPr>
            </w:pPr>
            <w:r>
              <w:rPr>
                <w:b/>
                <w:color w:val="000000"/>
              </w:rPr>
              <w:t>Total interruption time</w:t>
            </w:r>
          </w:p>
        </w:tc>
        <w:tc>
          <w:tcPr>
            <w:tcW w:w="7966" w:type="dxa"/>
          </w:tcPr>
          <w:p w:rsidR="00FC68C3" w:rsidRPr="00D67CA7" w:rsidRDefault="00FC68C3" w:rsidP="004B1AD7">
            <w:pPr>
              <w:rPr>
                <w:b/>
                <w:color w:val="000000"/>
                <w:sz w:val="18"/>
              </w:rPr>
            </w:pPr>
            <w:r w:rsidRPr="00D67CA7">
              <w:rPr>
                <w:b/>
                <w:color w:val="000000"/>
                <w:sz w:val="18"/>
              </w:rPr>
              <w:t>0ms interruption time for both UL and DL from L2 point of view. The RF interruption time is up to RAN4 to decide.</w:t>
            </w:r>
          </w:p>
        </w:tc>
      </w:tr>
      <w:tr w:rsidR="00FC68C3" w:rsidTr="004B1AD7">
        <w:tc>
          <w:tcPr>
            <w:tcW w:w="1668" w:type="dxa"/>
          </w:tcPr>
          <w:p w:rsidR="00FC68C3" w:rsidRDefault="00FC68C3" w:rsidP="004B1AD7">
            <w:pPr>
              <w:rPr>
                <w:b/>
                <w:color w:val="000000"/>
              </w:rPr>
            </w:pPr>
            <w:r>
              <w:rPr>
                <w:b/>
                <w:color w:val="000000"/>
              </w:rPr>
              <w:t xml:space="preserve">RF requirements </w:t>
            </w:r>
          </w:p>
        </w:tc>
        <w:tc>
          <w:tcPr>
            <w:tcW w:w="7966" w:type="dxa"/>
          </w:tcPr>
          <w:p w:rsidR="00FC68C3" w:rsidRPr="00D67CA7" w:rsidRDefault="00FC68C3" w:rsidP="004B1AD7">
            <w:pPr>
              <w:rPr>
                <w:b/>
                <w:color w:val="000000"/>
                <w:sz w:val="18"/>
              </w:rPr>
            </w:pPr>
            <w:r w:rsidRPr="00D67CA7">
              <w:rPr>
                <w:b/>
                <w:color w:val="000000"/>
                <w:sz w:val="18"/>
              </w:rPr>
              <w:t xml:space="preserve">Dual </w:t>
            </w:r>
            <w:proofErr w:type="spellStart"/>
            <w:r w:rsidRPr="00D67CA7">
              <w:rPr>
                <w:b/>
                <w:color w:val="000000"/>
                <w:sz w:val="18"/>
              </w:rPr>
              <w:t>Tx</w:t>
            </w:r>
            <w:proofErr w:type="spellEnd"/>
            <w:r w:rsidRPr="00D67CA7">
              <w:rPr>
                <w:b/>
                <w:color w:val="000000"/>
                <w:sz w:val="18"/>
              </w:rPr>
              <w:t xml:space="preserve">/Rx chains should be supported by UE to achieve 0ms user plane interruption time, but further consideration needs to wait for RAN4’s LS response for the requirement. </w:t>
            </w:r>
          </w:p>
        </w:tc>
      </w:tr>
      <w:tr w:rsidR="00FC68C3" w:rsidTr="004B1AD7">
        <w:tc>
          <w:tcPr>
            <w:tcW w:w="1668" w:type="dxa"/>
          </w:tcPr>
          <w:p w:rsidR="00FC68C3" w:rsidRDefault="00FC68C3" w:rsidP="004B1AD7">
            <w:pPr>
              <w:rPr>
                <w:b/>
                <w:color w:val="000000"/>
              </w:rPr>
            </w:pPr>
            <w:r>
              <w:rPr>
                <w:b/>
                <w:color w:val="000000"/>
              </w:rPr>
              <w:t>Protocol stacks  Complexity</w:t>
            </w:r>
          </w:p>
        </w:tc>
        <w:tc>
          <w:tcPr>
            <w:tcW w:w="7966" w:type="dxa"/>
          </w:tcPr>
          <w:p w:rsidR="00FC68C3" w:rsidRPr="00D67CA7" w:rsidRDefault="00FC68C3" w:rsidP="004B1AD7">
            <w:pPr>
              <w:rPr>
                <w:b/>
                <w:color w:val="000000"/>
                <w:sz w:val="18"/>
              </w:rPr>
            </w:pPr>
            <w:r w:rsidRPr="00D67CA7">
              <w:rPr>
                <w:b/>
                <w:color w:val="000000"/>
                <w:sz w:val="18"/>
              </w:rPr>
              <w:t xml:space="preserve">Split bearer defined in intra-NR DC can be basically re-used. And an indication to differentiate the security context is needed in PDCP. </w:t>
            </w:r>
          </w:p>
        </w:tc>
      </w:tr>
      <w:tr w:rsidR="00FC68C3" w:rsidTr="004B1AD7">
        <w:tc>
          <w:tcPr>
            <w:tcW w:w="1668" w:type="dxa"/>
          </w:tcPr>
          <w:p w:rsidR="00FC68C3" w:rsidRDefault="00FC68C3" w:rsidP="004B1AD7">
            <w:pPr>
              <w:rPr>
                <w:b/>
                <w:color w:val="000000"/>
              </w:rPr>
            </w:pPr>
            <w:r>
              <w:rPr>
                <w:b/>
                <w:color w:val="000000"/>
              </w:rPr>
              <w:t>UE Complexity</w:t>
            </w:r>
          </w:p>
        </w:tc>
        <w:tc>
          <w:tcPr>
            <w:tcW w:w="7966" w:type="dxa"/>
          </w:tcPr>
          <w:p w:rsidR="00FC68C3" w:rsidRPr="00D67CA7" w:rsidRDefault="00FC68C3" w:rsidP="004B1AD7">
            <w:pPr>
              <w:rPr>
                <w:b/>
                <w:color w:val="000000"/>
                <w:sz w:val="18"/>
              </w:rPr>
            </w:pPr>
            <w:r w:rsidRPr="00D67CA7">
              <w:rPr>
                <w:b/>
                <w:color w:val="000000"/>
                <w:sz w:val="18"/>
              </w:rPr>
              <w:t>Split bearer defined in intra-NR DC can be basically re-used. And the PDCP needs to keep two security keys and two ROHC contexts in a certain period.</w:t>
            </w:r>
          </w:p>
        </w:tc>
      </w:tr>
      <w:tr w:rsidR="00FC68C3" w:rsidTr="004B1AD7">
        <w:tc>
          <w:tcPr>
            <w:tcW w:w="1668" w:type="dxa"/>
          </w:tcPr>
          <w:p w:rsidR="00FC68C3" w:rsidRDefault="00FC68C3" w:rsidP="004B1AD7">
            <w:pPr>
              <w:rPr>
                <w:b/>
                <w:color w:val="000000"/>
              </w:rPr>
            </w:pPr>
            <w:r>
              <w:rPr>
                <w:b/>
                <w:color w:val="000000"/>
              </w:rPr>
              <w:t>NW Complexity</w:t>
            </w:r>
          </w:p>
        </w:tc>
        <w:tc>
          <w:tcPr>
            <w:tcW w:w="7966" w:type="dxa"/>
          </w:tcPr>
          <w:p w:rsidR="00FC68C3" w:rsidRPr="00D67CA7" w:rsidRDefault="00FC68C3" w:rsidP="004B1AD7">
            <w:pPr>
              <w:rPr>
                <w:b/>
                <w:color w:val="000000"/>
                <w:sz w:val="18"/>
              </w:rPr>
            </w:pPr>
            <w:r w:rsidRPr="00D67CA7">
              <w:rPr>
                <w:b/>
                <w:color w:val="000000"/>
                <w:sz w:val="18"/>
              </w:rPr>
              <w:t>Split bearer defined in intra-NR DC can be basically re-used, where two GTP tunnels are required to reduce the downlink interruption due to data forwarding.</w:t>
            </w:r>
          </w:p>
        </w:tc>
      </w:tr>
      <w:tr w:rsidR="00FC68C3" w:rsidTr="004B1AD7">
        <w:tc>
          <w:tcPr>
            <w:tcW w:w="1668" w:type="dxa"/>
          </w:tcPr>
          <w:p w:rsidR="00FC68C3" w:rsidRDefault="00FC68C3" w:rsidP="004B1AD7">
            <w:pPr>
              <w:rPr>
                <w:b/>
                <w:color w:val="000000"/>
              </w:rPr>
            </w:pPr>
            <w:r>
              <w:rPr>
                <w:b/>
                <w:color w:val="000000"/>
              </w:rPr>
              <w:t>Security  Complexity</w:t>
            </w:r>
          </w:p>
        </w:tc>
        <w:tc>
          <w:tcPr>
            <w:tcW w:w="7966" w:type="dxa"/>
          </w:tcPr>
          <w:p w:rsidR="00FC68C3" w:rsidRPr="00D67CA7" w:rsidRDefault="00FC68C3" w:rsidP="004B1AD7">
            <w:pPr>
              <w:rPr>
                <w:rFonts w:cs="Arial"/>
                <w:b/>
                <w:sz w:val="18"/>
              </w:rPr>
            </w:pPr>
            <w:r w:rsidRPr="00D67CA7">
              <w:rPr>
                <w:rFonts w:cs="Arial"/>
                <w:b/>
                <w:sz w:val="18"/>
              </w:rPr>
              <w:t xml:space="preserve">Only one security key needs to be maintained as in DC. </w:t>
            </w:r>
          </w:p>
          <w:p w:rsidR="00FC68C3" w:rsidRPr="00D67CA7" w:rsidRDefault="00FC68C3" w:rsidP="004B1AD7">
            <w:pPr>
              <w:rPr>
                <w:b/>
                <w:color w:val="000000"/>
                <w:sz w:val="18"/>
              </w:rPr>
            </w:pPr>
            <w:r w:rsidRPr="00D67CA7">
              <w:rPr>
                <w:b/>
                <w:color w:val="000000"/>
                <w:sz w:val="18"/>
              </w:rPr>
              <w:t>And there may be security key ambiguity issue during the role change for the UE.</w:t>
            </w:r>
          </w:p>
        </w:tc>
      </w:tr>
      <w:tr w:rsidR="00FC68C3" w:rsidTr="004B1AD7">
        <w:tc>
          <w:tcPr>
            <w:tcW w:w="1668" w:type="dxa"/>
          </w:tcPr>
          <w:p w:rsidR="00FC68C3" w:rsidRDefault="00FC68C3" w:rsidP="004B1AD7">
            <w:pPr>
              <w:rPr>
                <w:rFonts w:eastAsia="宋体"/>
                <w:b/>
                <w:color w:val="000000"/>
              </w:rPr>
            </w:pPr>
            <w:r>
              <w:rPr>
                <w:rFonts w:eastAsia="宋体" w:hint="eastAsia"/>
                <w:b/>
                <w:color w:val="000000"/>
              </w:rPr>
              <w:t xml:space="preserve">PDCP </w:t>
            </w:r>
            <w:r>
              <w:rPr>
                <w:rFonts w:eastAsia="宋体"/>
                <w:b/>
                <w:color w:val="000000"/>
              </w:rPr>
              <w:t>Function Complexity</w:t>
            </w:r>
          </w:p>
        </w:tc>
        <w:tc>
          <w:tcPr>
            <w:tcW w:w="7966" w:type="dxa"/>
          </w:tcPr>
          <w:p w:rsidR="00FC68C3" w:rsidRPr="00D67CA7" w:rsidRDefault="00FC68C3" w:rsidP="004B1AD7">
            <w:pPr>
              <w:rPr>
                <w:rFonts w:cs="Arial"/>
                <w:b/>
                <w:sz w:val="18"/>
              </w:rPr>
            </w:pPr>
            <w:r w:rsidRPr="00D67CA7">
              <w:rPr>
                <w:rFonts w:cs="Arial"/>
                <w:b/>
                <w:sz w:val="18"/>
              </w:rPr>
              <w:t xml:space="preserve">The PDCP reordering function in the source </w:t>
            </w:r>
            <w:proofErr w:type="spellStart"/>
            <w:r w:rsidRPr="00D67CA7">
              <w:rPr>
                <w:rFonts w:cs="Arial"/>
                <w:b/>
                <w:sz w:val="18"/>
              </w:rPr>
              <w:t>gNB</w:t>
            </w:r>
            <w:proofErr w:type="spellEnd"/>
            <w:r w:rsidRPr="00D67CA7">
              <w:rPr>
                <w:rFonts w:cs="Arial"/>
                <w:b/>
                <w:sz w:val="18"/>
              </w:rPr>
              <w:t xml:space="preserve"> is used to reorder PDCP PDUs from both source </w:t>
            </w:r>
            <w:proofErr w:type="spellStart"/>
            <w:r w:rsidRPr="00D67CA7">
              <w:rPr>
                <w:rFonts w:cs="Arial"/>
                <w:b/>
                <w:sz w:val="18"/>
              </w:rPr>
              <w:t>gNB</w:t>
            </w:r>
            <w:proofErr w:type="spellEnd"/>
            <w:r w:rsidRPr="00D67CA7">
              <w:rPr>
                <w:rFonts w:cs="Arial"/>
                <w:b/>
                <w:sz w:val="18"/>
              </w:rPr>
              <w:t xml:space="preserve"> and target </w:t>
            </w:r>
            <w:proofErr w:type="spellStart"/>
            <w:r w:rsidRPr="00D67CA7">
              <w:rPr>
                <w:rFonts w:cs="Arial"/>
                <w:b/>
                <w:sz w:val="18"/>
              </w:rPr>
              <w:t>gNB</w:t>
            </w:r>
            <w:proofErr w:type="spellEnd"/>
            <w:r w:rsidRPr="00D67CA7">
              <w:rPr>
                <w:rFonts w:cs="Arial"/>
                <w:b/>
                <w:sz w:val="18"/>
              </w:rPr>
              <w:t>.</w:t>
            </w:r>
          </w:p>
          <w:p w:rsidR="00FC68C3" w:rsidRPr="00D67CA7" w:rsidRDefault="00FC68C3" w:rsidP="004B1AD7">
            <w:pPr>
              <w:rPr>
                <w:rFonts w:cs="Arial"/>
                <w:b/>
                <w:sz w:val="18"/>
              </w:rPr>
            </w:pPr>
            <w:r w:rsidRPr="00D67CA7">
              <w:rPr>
                <w:rFonts w:cs="Arial"/>
                <w:b/>
                <w:sz w:val="18"/>
              </w:rPr>
              <w:t xml:space="preserve">The enhancement for the </w:t>
            </w:r>
            <w:r w:rsidRPr="00D67CA7">
              <w:rPr>
                <w:rFonts w:eastAsia="宋体" w:cs="Arial"/>
                <w:b/>
                <w:sz w:val="18"/>
              </w:rPr>
              <w:t>PDCP relocation is needed.</w:t>
            </w:r>
          </w:p>
        </w:tc>
      </w:tr>
      <w:tr w:rsidR="00FC68C3" w:rsidTr="004B1AD7">
        <w:tc>
          <w:tcPr>
            <w:tcW w:w="1668" w:type="dxa"/>
          </w:tcPr>
          <w:p w:rsidR="00FC68C3" w:rsidRDefault="00FC68C3" w:rsidP="004B1AD7">
            <w:pPr>
              <w:rPr>
                <w:b/>
                <w:color w:val="000000"/>
              </w:rPr>
            </w:pPr>
            <w:r>
              <w:rPr>
                <w:b/>
                <w:color w:val="000000"/>
              </w:rPr>
              <w:t>Applicable deployment scenarios</w:t>
            </w:r>
          </w:p>
        </w:tc>
        <w:tc>
          <w:tcPr>
            <w:tcW w:w="7966" w:type="dxa"/>
          </w:tcPr>
          <w:p w:rsidR="00FC68C3" w:rsidRPr="00D67CA7" w:rsidRDefault="00FC68C3" w:rsidP="004B1AD7">
            <w:pPr>
              <w:rPr>
                <w:b/>
                <w:color w:val="000000"/>
                <w:sz w:val="18"/>
              </w:rPr>
            </w:pPr>
            <w:r w:rsidRPr="00D67CA7">
              <w:rPr>
                <w:b/>
                <w:color w:val="000000"/>
                <w:sz w:val="18"/>
              </w:rPr>
              <w:t xml:space="preserve">The intra-NR DC deployed scenarios </w:t>
            </w:r>
          </w:p>
        </w:tc>
      </w:tr>
      <w:tr w:rsidR="00FC68C3" w:rsidTr="004B1AD7">
        <w:tc>
          <w:tcPr>
            <w:tcW w:w="1668" w:type="dxa"/>
          </w:tcPr>
          <w:p w:rsidR="00FC68C3" w:rsidRDefault="00FC68C3" w:rsidP="004B1AD7">
            <w:pPr>
              <w:rPr>
                <w:b/>
                <w:color w:val="000000"/>
              </w:rPr>
            </w:pPr>
            <w:r>
              <w:rPr>
                <w:b/>
                <w:color w:val="000000"/>
              </w:rPr>
              <w:t xml:space="preserve">Necessity of simultaneous RLM </w:t>
            </w:r>
          </w:p>
        </w:tc>
        <w:tc>
          <w:tcPr>
            <w:tcW w:w="7966" w:type="dxa"/>
          </w:tcPr>
          <w:p w:rsidR="00FC68C3" w:rsidRPr="00D67CA7" w:rsidRDefault="00FC68C3" w:rsidP="004B1AD7">
            <w:pPr>
              <w:rPr>
                <w:b/>
                <w:color w:val="000000"/>
                <w:sz w:val="18"/>
              </w:rPr>
            </w:pPr>
            <w:r w:rsidRPr="00D67CA7">
              <w:rPr>
                <w:b/>
                <w:color w:val="000000"/>
                <w:sz w:val="18"/>
              </w:rPr>
              <w:t>The RLM procedures defined in intra-NR DC can be reused.</w:t>
            </w:r>
          </w:p>
        </w:tc>
      </w:tr>
    </w:tbl>
    <w:p w:rsidR="00FC68C3" w:rsidRDefault="00FC68C3">
      <w:pPr>
        <w:pStyle w:val="B1"/>
        <w:ind w:left="0" w:firstLine="0"/>
        <w:rPr>
          <w:rFonts w:eastAsia="宋体"/>
        </w:rPr>
      </w:pPr>
      <w:bookmarkStart w:id="2" w:name="_GoBack"/>
      <w:bookmarkEnd w:id="2"/>
    </w:p>
    <w:p w:rsidR="001F2802" w:rsidRDefault="001F2802">
      <w:pPr>
        <w:pStyle w:val="B1"/>
        <w:ind w:left="0" w:firstLine="0"/>
        <w:rPr>
          <w:rFonts w:ascii="Times New Roman" w:eastAsia="宋体" w:hAnsi="Times New Roman"/>
          <w:b/>
          <w:bCs/>
          <w:lang w:eastAsia="zh-CN"/>
        </w:rPr>
      </w:pPr>
      <w:r>
        <w:rPr>
          <w:b/>
          <w:color w:val="000000"/>
        </w:rPr>
        <w:t xml:space="preserve">Proposal: it is proposed that RAN2 </w:t>
      </w:r>
      <w:r w:rsidR="00D615F5">
        <w:rPr>
          <w:b/>
          <w:color w:val="000000"/>
        </w:rPr>
        <w:t>need</w:t>
      </w:r>
      <w:r>
        <w:rPr>
          <w:b/>
          <w:color w:val="000000"/>
        </w:rPr>
        <w:t xml:space="preserve"> take above observations into consideration during </w:t>
      </w:r>
      <w:r>
        <w:rPr>
          <w:b/>
        </w:rPr>
        <w:t xml:space="preserve">study the </w:t>
      </w:r>
      <w:r w:rsidR="00842B95">
        <w:rPr>
          <w:b/>
        </w:rPr>
        <w:t>DC-based HO</w:t>
      </w:r>
      <w:r>
        <w:rPr>
          <w:b/>
        </w:rPr>
        <w:t xml:space="preserve"> for 0ms HO/SCG change in NR network</w:t>
      </w:r>
      <w:r>
        <w:rPr>
          <w:b/>
          <w:color w:val="000000"/>
        </w:rPr>
        <w:t>.</w:t>
      </w:r>
    </w:p>
    <w:p w:rsidR="00156C4C" w:rsidRDefault="002056EB">
      <w:pPr>
        <w:pStyle w:val="1"/>
        <w:rPr>
          <w:rFonts w:ascii="Times New Roman" w:eastAsia="Malgun Gothic" w:hAnsi="Times New Roman" w:cs="Times New Roman"/>
          <w:sz w:val="32"/>
          <w:szCs w:val="32"/>
        </w:rPr>
      </w:pPr>
      <w:r>
        <w:rPr>
          <w:rFonts w:ascii="Times New Roman" w:eastAsia="Malgun Gothic" w:hAnsi="Times New Roman" w:cs="Times New Roman" w:hint="eastAsia"/>
          <w:sz w:val="32"/>
          <w:szCs w:val="32"/>
        </w:rPr>
        <w:t>Reference</w:t>
      </w:r>
    </w:p>
    <w:p w:rsidR="00241F27" w:rsidRDefault="00241F27" w:rsidP="00211F05">
      <w:pPr>
        <w:pStyle w:val="a8"/>
        <w:numPr>
          <w:ilvl w:val="0"/>
          <w:numId w:val="15"/>
        </w:numPr>
        <w:overflowPunct/>
        <w:autoSpaceDE/>
        <w:autoSpaceDN/>
        <w:adjustRightInd/>
        <w:spacing w:beforeLines="50"/>
        <w:textAlignment w:val="auto"/>
        <w:rPr>
          <w:rFonts w:eastAsia="宋体"/>
        </w:rPr>
      </w:pPr>
      <w:bookmarkStart w:id="3" w:name="_Ref4718940"/>
      <w:bookmarkStart w:id="4" w:name="_Ref1052551"/>
      <w:r>
        <w:rPr>
          <w:rFonts w:eastAsia="宋体"/>
        </w:rPr>
        <w:t>R2-19xxxx, RAN2#105 Minutes</w:t>
      </w:r>
      <w:bookmarkEnd w:id="3"/>
    </w:p>
    <w:p w:rsidR="001F2802" w:rsidRDefault="001F2802" w:rsidP="00452F34">
      <w:pPr>
        <w:pStyle w:val="a8"/>
        <w:numPr>
          <w:ilvl w:val="0"/>
          <w:numId w:val="15"/>
        </w:numPr>
        <w:overflowPunct/>
        <w:autoSpaceDE/>
        <w:autoSpaceDN/>
        <w:adjustRightInd/>
        <w:spacing w:beforeLines="50"/>
        <w:textAlignment w:val="auto"/>
        <w:rPr>
          <w:rFonts w:eastAsia="宋体"/>
        </w:rPr>
      </w:pPr>
      <w:r w:rsidRPr="001F2802">
        <w:rPr>
          <w:rFonts w:eastAsia="宋体"/>
        </w:rPr>
        <w:t>R2-1904361</w:t>
      </w:r>
      <w:r w:rsidRPr="001F2802">
        <w:rPr>
          <w:rFonts w:eastAsia="宋体"/>
        </w:rPr>
        <w:tab/>
        <w:t>Differences between LTE and NR mobility enhancements</w:t>
      </w:r>
      <w:r>
        <w:rPr>
          <w:rFonts w:eastAsia="宋体"/>
        </w:rPr>
        <w:t>, CMCC</w:t>
      </w:r>
      <w:bookmarkEnd w:id="4"/>
    </w:p>
    <w:sectPr w:rsidR="001F2802" w:rsidSect="00BA0780">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972" w:rsidRDefault="00F95972">
      <w:pPr>
        <w:spacing w:after="0"/>
      </w:pPr>
      <w:r>
        <w:separator/>
      </w:r>
    </w:p>
  </w:endnote>
  <w:endnote w:type="continuationSeparator" w:id="0">
    <w:p w:rsidR="00F95972" w:rsidRDefault="00F959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4C" w:rsidRDefault="002056EB">
    <w:pPr>
      <w:pStyle w:val="ac"/>
      <w:tabs>
        <w:tab w:val="center" w:pos="4820"/>
        <w:tab w:val="right" w:pos="9639"/>
      </w:tabs>
      <w:jc w:val="left"/>
    </w:pPr>
    <w:r>
      <w:tab/>
    </w:r>
    <w:r w:rsidR="00452F34">
      <w:rPr>
        <w:rStyle w:val="af1"/>
      </w:rPr>
      <w:fldChar w:fldCharType="begin"/>
    </w:r>
    <w:r>
      <w:rPr>
        <w:rStyle w:val="af1"/>
      </w:rPr>
      <w:instrText xml:space="preserve"> PAGE </w:instrText>
    </w:r>
    <w:r w:rsidR="00452F34">
      <w:rPr>
        <w:rStyle w:val="af1"/>
      </w:rPr>
      <w:fldChar w:fldCharType="separate"/>
    </w:r>
    <w:r w:rsidR="00211F05">
      <w:rPr>
        <w:rStyle w:val="af1"/>
        <w:noProof/>
      </w:rPr>
      <w:t>1</w:t>
    </w:r>
    <w:r w:rsidR="00452F34">
      <w:rPr>
        <w:rStyle w:val="af1"/>
      </w:rPr>
      <w:fldChar w:fldCharType="end"/>
    </w:r>
    <w:r>
      <w:rPr>
        <w:rStyle w:val="af1"/>
      </w:rPr>
      <w:t>/</w:t>
    </w:r>
    <w:r w:rsidR="00452F34">
      <w:rPr>
        <w:rStyle w:val="af1"/>
      </w:rPr>
      <w:fldChar w:fldCharType="begin"/>
    </w:r>
    <w:r>
      <w:rPr>
        <w:rStyle w:val="af1"/>
      </w:rPr>
      <w:instrText xml:space="preserve"> NUMPAGES </w:instrText>
    </w:r>
    <w:r w:rsidR="00452F34">
      <w:rPr>
        <w:rStyle w:val="af1"/>
      </w:rPr>
      <w:fldChar w:fldCharType="separate"/>
    </w:r>
    <w:r w:rsidR="00211F05">
      <w:rPr>
        <w:rStyle w:val="af1"/>
        <w:noProof/>
      </w:rPr>
      <w:t>5</w:t>
    </w:r>
    <w:r w:rsidR="00452F34">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972" w:rsidRDefault="00F95972">
      <w:pPr>
        <w:spacing w:after="0"/>
      </w:pPr>
      <w:r>
        <w:separator/>
      </w:r>
    </w:p>
  </w:footnote>
  <w:footnote w:type="continuationSeparator" w:id="0">
    <w:p w:rsidR="00F95972" w:rsidRDefault="00F9597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4C" w:rsidRDefault="002056EB">
    <w:r>
      <w:t xml:space="preserve">Page </w:t>
    </w:r>
    <w:r w:rsidR="00452F34">
      <w:fldChar w:fldCharType="begin"/>
    </w:r>
    <w:r>
      <w:instrText>PAGE</w:instrText>
    </w:r>
    <w:r w:rsidR="00452F34">
      <w:fldChar w:fldCharType="separate"/>
    </w:r>
    <w:r>
      <w:t>4</w:t>
    </w:r>
    <w:r w:rsidR="00452F34">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tentative="1">
      <w:start w:val="1"/>
      <w:numFmt w:val="decimal"/>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6">
    <w:nsid w:val="31CD34B6"/>
    <w:multiLevelType w:val="multilevel"/>
    <w:tmpl w:val="31CD34B6"/>
    <w:lvl w:ilvl="0" w:tentative="1">
      <w:start w:val="1"/>
      <w:numFmt w:val="bullet"/>
      <w:pStyle w:val="4"/>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7">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8">
    <w:nsid w:val="3BCA721D"/>
    <w:multiLevelType w:val="multilevel"/>
    <w:tmpl w:val="3BCA721D"/>
    <w:lvl w:ilvl="0" w:tentative="1">
      <w:start w:val="1"/>
      <w:numFmt w:val="bullet"/>
      <w:pStyle w:val="5"/>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9">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7F52A81"/>
    <w:multiLevelType w:val="multilevel"/>
    <w:tmpl w:val="57F52A81"/>
    <w:lvl w:ilvl="0" w:tentative="1">
      <w:start w:val="1"/>
      <w:numFmt w:val="bullet"/>
      <w:pStyle w:val="3"/>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12"/>
  </w:num>
  <w:num w:numId="4">
    <w:abstractNumId w:val="9"/>
  </w:num>
  <w:num w:numId="5">
    <w:abstractNumId w:val="5"/>
  </w:num>
  <w:num w:numId="6">
    <w:abstractNumId w:val="8"/>
  </w:num>
  <w:num w:numId="7">
    <w:abstractNumId w:val="10"/>
  </w:num>
  <w:num w:numId="8">
    <w:abstractNumId w:val="7"/>
  </w:num>
  <w:num w:numId="9">
    <w:abstractNumId w:val="11"/>
  </w:num>
  <w:num w:numId="10">
    <w:abstractNumId w:val="4"/>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8194"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6446"/>
    <w:rsid w:val="00006896"/>
    <w:rsid w:val="00007CDC"/>
    <w:rsid w:val="000118F5"/>
    <w:rsid w:val="00011B28"/>
    <w:rsid w:val="000134A1"/>
    <w:rsid w:val="000151AE"/>
    <w:rsid w:val="00015D15"/>
    <w:rsid w:val="0002161D"/>
    <w:rsid w:val="000217A0"/>
    <w:rsid w:val="00023308"/>
    <w:rsid w:val="0002564D"/>
    <w:rsid w:val="00025ECA"/>
    <w:rsid w:val="00027684"/>
    <w:rsid w:val="000325B8"/>
    <w:rsid w:val="00032AC9"/>
    <w:rsid w:val="00033C08"/>
    <w:rsid w:val="000342F7"/>
    <w:rsid w:val="00034C15"/>
    <w:rsid w:val="00036BA1"/>
    <w:rsid w:val="00037966"/>
    <w:rsid w:val="000422E2"/>
    <w:rsid w:val="00042F22"/>
    <w:rsid w:val="000435BC"/>
    <w:rsid w:val="000444EF"/>
    <w:rsid w:val="00044C53"/>
    <w:rsid w:val="00047D7D"/>
    <w:rsid w:val="00051553"/>
    <w:rsid w:val="00052A07"/>
    <w:rsid w:val="000534E3"/>
    <w:rsid w:val="000537FD"/>
    <w:rsid w:val="000548B0"/>
    <w:rsid w:val="0005606A"/>
    <w:rsid w:val="00057117"/>
    <w:rsid w:val="000616E7"/>
    <w:rsid w:val="00061E9E"/>
    <w:rsid w:val="00062265"/>
    <w:rsid w:val="0006487E"/>
    <w:rsid w:val="00065417"/>
    <w:rsid w:val="00065E1A"/>
    <w:rsid w:val="00073A7A"/>
    <w:rsid w:val="00075A05"/>
    <w:rsid w:val="00077E5F"/>
    <w:rsid w:val="0008036A"/>
    <w:rsid w:val="00081AE6"/>
    <w:rsid w:val="00082A75"/>
    <w:rsid w:val="000855EB"/>
    <w:rsid w:val="00085B52"/>
    <w:rsid w:val="00085B6E"/>
    <w:rsid w:val="000866F2"/>
    <w:rsid w:val="0009009F"/>
    <w:rsid w:val="00091557"/>
    <w:rsid w:val="0009218B"/>
    <w:rsid w:val="000924C1"/>
    <w:rsid w:val="000924F0"/>
    <w:rsid w:val="00093474"/>
    <w:rsid w:val="0009510F"/>
    <w:rsid w:val="000A1B7B"/>
    <w:rsid w:val="000A1E8D"/>
    <w:rsid w:val="000A53D5"/>
    <w:rsid w:val="000A56F2"/>
    <w:rsid w:val="000A5821"/>
    <w:rsid w:val="000B03D0"/>
    <w:rsid w:val="000B0762"/>
    <w:rsid w:val="000B2719"/>
    <w:rsid w:val="000B3A8F"/>
    <w:rsid w:val="000B4AB9"/>
    <w:rsid w:val="000B58C3"/>
    <w:rsid w:val="000B61E9"/>
    <w:rsid w:val="000C165A"/>
    <w:rsid w:val="000C22CA"/>
    <w:rsid w:val="000C2E19"/>
    <w:rsid w:val="000C381B"/>
    <w:rsid w:val="000D0D07"/>
    <w:rsid w:val="000D1622"/>
    <w:rsid w:val="000D2CF6"/>
    <w:rsid w:val="000D4797"/>
    <w:rsid w:val="000D6413"/>
    <w:rsid w:val="000D7B3F"/>
    <w:rsid w:val="000E0527"/>
    <w:rsid w:val="000E1E92"/>
    <w:rsid w:val="000E40DF"/>
    <w:rsid w:val="000E6ECE"/>
    <w:rsid w:val="000F06D6"/>
    <w:rsid w:val="000F0EB1"/>
    <w:rsid w:val="000F1106"/>
    <w:rsid w:val="000F3BE9"/>
    <w:rsid w:val="000F3F6C"/>
    <w:rsid w:val="000F5687"/>
    <w:rsid w:val="000F6DF3"/>
    <w:rsid w:val="001005FF"/>
    <w:rsid w:val="00100B00"/>
    <w:rsid w:val="00102312"/>
    <w:rsid w:val="00103841"/>
    <w:rsid w:val="001062FB"/>
    <w:rsid w:val="001063E6"/>
    <w:rsid w:val="0011208B"/>
    <w:rsid w:val="00113CF4"/>
    <w:rsid w:val="001153EA"/>
    <w:rsid w:val="00115643"/>
    <w:rsid w:val="0011566A"/>
    <w:rsid w:val="00116765"/>
    <w:rsid w:val="00116B1B"/>
    <w:rsid w:val="001219F5"/>
    <w:rsid w:val="00121A20"/>
    <w:rsid w:val="00121ED4"/>
    <w:rsid w:val="00122897"/>
    <w:rsid w:val="0012377F"/>
    <w:rsid w:val="00124314"/>
    <w:rsid w:val="00126B4A"/>
    <w:rsid w:val="00132FD0"/>
    <w:rsid w:val="001344C0"/>
    <w:rsid w:val="001346FA"/>
    <w:rsid w:val="00135252"/>
    <w:rsid w:val="0013556B"/>
    <w:rsid w:val="00137AB5"/>
    <w:rsid w:val="00137F0B"/>
    <w:rsid w:val="00142AA5"/>
    <w:rsid w:val="001433E0"/>
    <w:rsid w:val="0014605A"/>
    <w:rsid w:val="001467CF"/>
    <w:rsid w:val="00146D02"/>
    <w:rsid w:val="00151634"/>
    <w:rsid w:val="00151C6F"/>
    <w:rsid w:val="00151E23"/>
    <w:rsid w:val="001526E0"/>
    <w:rsid w:val="00154D00"/>
    <w:rsid w:val="001551B5"/>
    <w:rsid w:val="00155A1B"/>
    <w:rsid w:val="00156C4C"/>
    <w:rsid w:val="001659C1"/>
    <w:rsid w:val="0017105C"/>
    <w:rsid w:val="001710F5"/>
    <w:rsid w:val="001727B5"/>
    <w:rsid w:val="0017350A"/>
    <w:rsid w:val="00173A8E"/>
    <w:rsid w:val="00177795"/>
    <w:rsid w:val="00177ECF"/>
    <w:rsid w:val="0018143F"/>
    <w:rsid w:val="001838EB"/>
    <w:rsid w:val="00190AC1"/>
    <w:rsid w:val="0019341A"/>
    <w:rsid w:val="00194686"/>
    <w:rsid w:val="00197AFB"/>
    <w:rsid w:val="00197DF9"/>
    <w:rsid w:val="001A1987"/>
    <w:rsid w:val="001A2564"/>
    <w:rsid w:val="001A2852"/>
    <w:rsid w:val="001A3FB7"/>
    <w:rsid w:val="001A6173"/>
    <w:rsid w:val="001A6CBA"/>
    <w:rsid w:val="001B0D97"/>
    <w:rsid w:val="001B264D"/>
    <w:rsid w:val="001B4FE7"/>
    <w:rsid w:val="001B5A5D"/>
    <w:rsid w:val="001C13BD"/>
    <w:rsid w:val="001C1CE5"/>
    <w:rsid w:val="001C2CE1"/>
    <w:rsid w:val="001C3D2A"/>
    <w:rsid w:val="001C7A37"/>
    <w:rsid w:val="001D05CD"/>
    <w:rsid w:val="001D2A95"/>
    <w:rsid w:val="001D37C4"/>
    <w:rsid w:val="001D51BA"/>
    <w:rsid w:val="001D5C9C"/>
    <w:rsid w:val="001D5DA4"/>
    <w:rsid w:val="001D6342"/>
    <w:rsid w:val="001D6D53"/>
    <w:rsid w:val="001E136F"/>
    <w:rsid w:val="001E58E2"/>
    <w:rsid w:val="001E5CD4"/>
    <w:rsid w:val="001E6C95"/>
    <w:rsid w:val="001E7AED"/>
    <w:rsid w:val="001F1232"/>
    <w:rsid w:val="001F1BF5"/>
    <w:rsid w:val="001F2779"/>
    <w:rsid w:val="001F2802"/>
    <w:rsid w:val="001F307E"/>
    <w:rsid w:val="001F3916"/>
    <w:rsid w:val="001F54C5"/>
    <w:rsid w:val="001F662C"/>
    <w:rsid w:val="001F7074"/>
    <w:rsid w:val="001F7A52"/>
    <w:rsid w:val="00200490"/>
    <w:rsid w:val="00200DA2"/>
    <w:rsid w:val="00201F3A"/>
    <w:rsid w:val="0020332E"/>
    <w:rsid w:val="00203F96"/>
    <w:rsid w:val="00204EB9"/>
    <w:rsid w:val="002056EB"/>
    <w:rsid w:val="002069B2"/>
    <w:rsid w:val="00207FA3"/>
    <w:rsid w:val="00210D52"/>
    <w:rsid w:val="00211F05"/>
    <w:rsid w:val="00214DA8"/>
    <w:rsid w:val="00215423"/>
    <w:rsid w:val="002158FA"/>
    <w:rsid w:val="00220600"/>
    <w:rsid w:val="002224DB"/>
    <w:rsid w:val="00223FCB"/>
    <w:rsid w:val="002252C3"/>
    <w:rsid w:val="002253AB"/>
    <w:rsid w:val="0022544E"/>
    <w:rsid w:val="00225C54"/>
    <w:rsid w:val="00230765"/>
    <w:rsid w:val="002319E4"/>
    <w:rsid w:val="00232D85"/>
    <w:rsid w:val="00235632"/>
    <w:rsid w:val="00235872"/>
    <w:rsid w:val="002377EC"/>
    <w:rsid w:val="00241559"/>
    <w:rsid w:val="00241F27"/>
    <w:rsid w:val="002431B1"/>
    <w:rsid w:val="002435B3"/>
    <w:rsid w:val="00244E86"/>
    <w:rsid w:val="002458EB"/>
    <w:rsid w:val="00246E44"/>
    <w:rsid w:val="002500C8"/>
    <w:rsid w:val="002540F4"/>
    <w:rsid w:val="00256492"/>
    <w:rsid w:val="00257543"/>
    <w:rsid w:val="0025797A"/>
    <w:rsid w:val="002617E7"/>
    <w:rsid w:val="00262DE8"/>
    <w:rsid w:val="002641C1"/>
    <w:rsid w:val="00264228"/>
    <w:rsid w:val="00264334"/>
    <w:rsid w:val="0026473E"/>
    <w:rsid w:val="00266214"/>
    <w:rsid w:val="00267C83"/>
    <w:rsid w:val="0027144F"/>
    <w:rsid w:val="00271F3A"/>
    <w:rsid w:val="00272E60"/>
    <w:rsid w:val="00273278"/>
    <w:rsid w:val="002737F4"/>
    <w:rsid w:val="00275DFB"/>
    <w:rsid w:val="00275F1A"/>
    <w:rsid w:val="002776FE"/>
    <w:rsid w:val="002805F5"/>
    <w:rsid w:val="00280751"/>
    <w:rsid w:val="0028280A"/>
    <w:rsid w:val="00286ACD"/>
    <w:rsid w:val="00287838"/>
    <w:rsid w:val="002878B2"/>
    <w:rsid w:val="002907B5"/>
    <w:rsid w:val="00292EB7"/>
    <w:rsid w:val="00293835"/>
    <w:rsid w:val="00296227"/>
    <w:rsid w:val="00296734"/>
    <w:rsid w:val="00296CFF"/>
    <w:rsid w:val="00296F44"/>
    <w:rsid w:val="002971AF"/>
    <w:rsid w:val="0029777D"/>
    <w:rsid w:val="002A055E"/>
    <w:rsid w:val="002A1D4E"/>
    <w:rsid w:val="002A2869"/>
    <w:rsid w:val="002A3352"/>
    <w:rsid w:val="002A66D2"/>
    <w:rsid w:val="002B241D"/>
    <w:rsid w:val="002B24D6"/>
    <w:rsid w:val="002B2DB8"/>
    <w:rsid w:val="002B750B"/>
    <w:rsid w:val="002C41E6"/>
    <w:rsid w:val="002C7C99"/>
    <w:rsid w:val="002D071A"/>
    <w:rsid w:val="002D0A6F"/>
    <w:rsid w:val="002D34B2"/>
    <w:rsid w:val="002D71DE"/>
    <w:rsid w:val="002D7637"/>
    <w:rsid w:val="002E17F2"/>
    <w:rsid w:val="002E7CAE"/>
    <w:rsid w:val="002F2674"/>
    <w:rsid w:val="002F2771"/>
    <w:rsid w:val="002F37A9"/>
    <w:rsid w:val="002F44AC"/>
    <w:rsid w:val="002F5789"/>
    <w:rsid w:val="002F6C2F"/>
    <w:rsid w:val="00301CE6"/>
    <w:rsid w:val="0030256B"/>
    <w:rsid w:val="0030501F"/>
    <w:rsid w:val="00307220"/>
    <w:rsid w:val="00307BA1"/>
    <w:rsid w:val="00310268"/>
    <w:rsid w:val="00311702"/>
    <w:rsid w:val="00311E82"/>
    <w:rsid w:val="00311EC9"/>
    <w:rsid w:val="00313FD6"/>
    <w:rsid w:val="003143BD"/>
    <w:rsid w:val="00314C6F"/>
    <w:rsid w:val="00317A53"/>
    <w:rsid w:val="003203ED"/>
    <w:rsid w:val="00322C9F"/>
    <w:rsid w:val="00324D23"/>
    <w:rsid w:val="00331751"/>
    <w:rsid w:val="00334579"/>
    <w:rsid w:val="00335858"/>
    <w:rsid w:val="00336BDA"/>
    <w:rsid w:val="003400C8"/>
    <w:rsid w:val="00340B42"/>
    <w:rsid w:val="00342BD7"/>
    <w:rsid w:val="00343A07"/>
    <w:rsid w:val="0034432D"/>
    <w:rsid w:val="00346DB5"/>
    <w:rsid w:val="003477B1"/>
    <w:rsid w:val="00352D06"/>
    <w:rsid w:val="0035491B"/>
    <w:rsid w:val="00357380"/>
    <w:rsid w:val="003602D9"/>
    <w:rsid w:val="003604CE"/>
    <w:rsid w:val="00360F65"/>
    <w:rsid w:val="0036439C"/>
    <w:rsid w:val="00370E47"/>
    <w:rsid w:val="00371118"/>
    <w:rsid w:val="00371751"/>
    <w:rsid w:val="003742AC"/>
    <w:rsid w:val="00374AE3"/>
    <w:rsid w:val="00377CE1"/>
    <w:rsid w:val="00385BF0"/>
    <w:rsid w:val="003910E9"/>
    <w:rsid w:val="003939FF"/>
    <w:rsid w:val="003944CB"/>
    <w:rsid w:val="00395CB6"/>
    <w:rsid w:val="003A0D9B"/>
    <w:rsid w:val="003A2223"/>
    <w:rsid w:val="003A2A0F"/>
    <w:rsid w:val="003A2C1C"/>
    <w:rsid w:val="003A45A1"/>
    <w:rsid w:val="003A5B0A"/>
    <w:rsid w:val="003A6BAC"/>
    <w:rsid w:val="003A7EF3"/>
    <w:rsid w:val="003B159C"/>
    <w:rsid w:val="003B369F"/>
    <w:rsid w:val="003B36A3"/>
    <w:rsid w:val="003B460B"/>
    <w:rsid w:val="003B7456"/>
    <w:rsid w:val="003B7FE5"/>
    <w:rsid w:val="003C11C8"/>
    <w:rsid w:val="003C2702"/>
    <w:rsid w:val="003C2AFD"/>
    <w:rsid w:val="003C7806"/>
    <w:rsid w:val="003D109F"/>
    <w:rsid w:val="003D2478"/>
    <w:rsid w:val="003D3C45"/>
    <w:rsid w:val="003D5B1F"/>
    <w:rsid w:val="003D684E"/>
    <w:rsid w:val="003E15FA"/>
    <w:rsid w:val="003E55E4"/>
    <w:rsid w:val="003E5EB9"/>
    <w:rsid w:val="003E74E3"/>
    <w:rsid w:val="003F05C7"/>
    <w:rsid w:val="003F2CD4"/>
    <w:rsid w:val="003F2F6E"/>
    <w:rsid w:val="003F5588"/>
    <w:rsid w:val="003F6357"/>
    <w:rsid w:val="003F6BBE"/>
    <w:rsid w:val="004000E8"/>
    <w:rsid w:val="00402E2B"/>
    <w:rsid w:val="00403ED7"/>
    <w:rsid w:val="00404315"/>
    <w:rsid w:val="0040512B"/>
    <w:rsid w:val="00405CA5"/>
    <w:rsid w:val="00407624"/>
    <w:rsid w:val="00407CD3"/>
    <w:rsid w:val="00410134"/>
    <w:rsid w:val="00410B72"/>
    <w:rsid w:val="00410F18"/>
    <w:rsid w:val="004115E5"/>
    <w:rsid w:val="0041263E"/>
    <w:rsid w:val="00413AAC"/>
    <w:rsid w:val="004162BC"/>
    <w:rsid w:val="00421105"/>
    <w:rsid w:val="00422A16"/>
    <w:rsid w:val="004230DF"/>
    <w:rsid w:val="004242F4"/>
    <w:rsid w:val="00427248"/>
    <w:rsid w:val="00430722"/>
    <w:rsid w:val="00431368"/>
    <w:rsid w:val="0043450D"/>
    <w:rsid w:val="0043487D"/>
    <w:rsid w:val="00437447"/>
    <w:rsid w:val="00437693"/>
    <w:rsid w:val="00440166"/>
    <w:rsid w:val="00441A92"/>
    <w:rsid w:val="00442352"/>
    <w:rsid w:val="00443E0E"/>
    <w:rsid w:val="00444F56"/>
    <w:rsid w:val="00446119"/>
    <w:rsid w:val="00446488"/>
    <w:rsid w:val="004517AA"/>
    <w:rsid w:val="00452CAC"/>
    <w:rsid w:val="00452F34"/>
    <w:rsid w:val="00454409"/>
    <w:rsid w:val="00457565"/>
    <w:rsid w:val="00457B71"/>
    <w:rsid w:val="004669E2"/>
    <w:rsid w:val="004679C1"/>
    <w:rsid w:val="00470C31"/>
    <w:rsid w:val="0047201B"/>
    <w:rsid w:val="004734D0"/>
    <w:rsid w:val="00473510"/>
    <w:rsid w:val="004741F8"/>
    <w:rsid w:val="0047435A"/>
    <w:rsid w:val="0047556B"/>
    <w:rsid w:val="00477768"/>
    <w:rsid w:val="004822CE"/>
    <w:rsid w:val="00484A8D"/>
    <w:rsid w:val="00485A43"/>
    <w:rsid w:val="004873D9"/>
    <w:rsid w:val="0049118B"/>
    <w:rsid w:val="00492BC5"/>
    <w:rsid w:val="00493761"/>
    <w:rsid w:val="00493AB1"/>
    <w:rsid w:val="004964F1"/>
    <w:rsid w:val="004A09D3"/>
    <w:rsid w:val="004A16BC"/>
    <w:rsid w:val="004A2A65"/>
    <w:rsid w:val="004A2B94"/>
    <w:rsid w:val="004A6868"/>
    <w:rsid w:val="004B787B"/>
    <w:rsid w:val="004B7C0C"/>
    <w:rsid w:val="004C01C8"/>
    <w:rsid w:val="004C1338"/>
    <w:rsid w:val="004C2DB9"/>
    <w:rsid w:val="004C3898"/>
    <w:rsid w:val="004C4042"/>
    <w:rsid w:val="004C5D43"/>
    <w:rsid w:val="004D0886"/>
    <w:rsid w:val="004D1B91"/>
    <w:rsid w:val="004D36B1"/>
    <w:rsid w:val="004D431B"/>
    <w:rsid w:val="004D6356"/>
    <w:rsid w:val="004D7EBD"/>
    <w:rsid w:val="004E1BCE"/>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0023"/>
    <w:rsid w:val="00502A0C"/>
    <w:rsid w:val="00506557"/>
    <w:rsid w:val="0050677A"/>
    <w:rsid w:val="00506E4A"/>
    <w:rsid w:val="00507A57"/>
    <w:rsid w:val="005104B9"/>
    <w:rsid w:val="005108D8"/>
    <w:rsid w:val="005116F9"/>
    <w:rsid w:val="0051221D"/>
    <w:rsid w:val="005138AF"/>
    <w:rsid w:val="005153A7"/>
    <w:rsid w:val="0052099E"/>
    <w:rsid w:val="005219CF"/>
    <w:rsid w:val="00521A8E"/>
    <w:rsid w:val="00522062"/>
    <w:rsid w:val="005222E4"/>
    <w:rsid w:val="0052660D"/>
    <w:rsid w:val="005330FA"/>
    <w:rsid w:val="005336BB"/>
    <w:rsid w:val="00533DBC"/>
    <w:rsid w:val="00534B59"/>
    <w:rsid w:val="00536759"/>
    <w:rsid w:val="00537C62"/>
    <w:rsid w:val="005455E8"/>
    <w:rsid w:val="00546970"/>
    <w:rsid w:val="00554E19"/>
    <w:rsid w:val="005567D1"/>
    <w:rsid w:val="0056121F"/>
    <w:rsid w:val="00563BF7"/>
    <w:rsid w:val="00566C37"/>
    <w:rsid w:val="005722BC"/>
    <w:rsid w:val="00572505"/>
    <w:rsid w:val="00575EA9"/>
    <w:rsid w:val="00582809"/>
    <w:rsid w:val="00582C38"/>
    <w:rsid w:val="0058798C"/>
    <w:rsid w:val="00587DAF"/>
    <w:rsid w:val="005900FA"/>
    <w:rsid w:val="005935A4"/>
    <w:rsid w:val="005948C2"/>
    <w:rsid w:val="00595DCA"/>
    <w:rsid w:val="00597455"/>
    <w:rsid w:val="0059779B"/>
    <w:rsid w:val="005A1C1C"/>
    <w:rsid w:val="005A209A"/>
    <w:rsid w:val="005A662D"/>
    <w:rsid w:val="005B1603"/>
    <w:rsid w:val="005B35D7"/>
    <w:rsid w:val="005B392A"/>
    <w:rsid w:val="005B3AA3"/>
    <w:rsid w:val="005B591A"/>
    <w:rsid w:val="005B6E26"/>
    <w:rsid w:val="005B6F83"/>
    <w:rsid w:val="005C3462"/>
    <w:rsid w:val="005C5782"/>
    <w:rsid w:val="005C67B7"/>
    <w:rsid w:val="005C74FB"/>
    <w:rsid w:val="005D14F1"/>
    <w:rsid w:val="005D1602"/>
    <w:rsid w:val="005D5136"/>
    <w:rsid w:val="005D77AF"/>
    <w:rsid w:val="005E03C7"/>
    <w:rsid w:val="005E2399"/>
    <w:rsid w:val="005E385F"/>
    <w:rsid w:val="005E5B81"/>
    <w:rsid w:val="005E6079"/>
    <w:rsid w:val="005E6277"/>
    <w:rsid w:val="005E7774"/>
    <w:rsid w:val="005F2CB1"/>
    <w:rsid w:val="005F3025"/>
    <w:rsid w:val="005F517C"/>
    <w:rsid w:val="005F618C"/>
    <w:rsid w:val="005F63A0"/>
    <w:rsid w:val="005F6F11"/>
    <w:rsid w:val="005F70BD"/>
    <w:rsid w:val="0060283C"/>
    <w:rsid w:val="00604596"/>
    <w:rsid w:val="00604F14"/>
    <w:rsid w:val="00605706"/>
    <w:rsid w:val="006069DF"/>
    <w:rsid w:val="006072B5"/>
    <w:rsid w:val="00611327"/>
    <w:rsid w:val="00611753"/>
    <w:rsid w:val="00611B83"/>
    <w:rsid w:val="00613257"/>
    <w:rsid w:val="00617022"/>
    <w:rsid w:val="00620A71"/>
    <w:rsid w:val="00620D80"/>
    <w:rsid w:val="006234A6"/>
    <w:rsid w:val="006243CE"/>
    <w:rsid w:val="00630001"/>
    <w:rsid w:val="00631092"/>
    <w:rsid w:val="006311B3"/>
    <w:rsid w:val="00631CA0"/>
    <w:rsid w:val="0063284C"/>
    <w:rsid w:val="006328C1"/>
    <w:rsid w:val="00636398"/>
    <w:rsid w:val="006368D3"/>
    <w:rsid w:val="006377EC"/>
    <w:rsid w:val="00641311"/>
    <w:rsid w:val="0064151F"/>
    <w:rsid w:val="00641533"/>
    <w:rsid w:val="0064208D"/>
    <w:rsid w:val="00643475"/>
    <w:rsid w:val="00643854"/>
    <w:rsid w:val="0064396A"/>
    <w:rsid w:val="0064624E"/>
    <w:rsid w:val="00646360"/>
    <w:rsid w:val="0064701F"/>
    <w:rsid w:val="00647207"/>
    <w:rsid w:val="00647C6B"/>
    <w:rsid w:val="00650AB9"/>
    <w:rsid w:val="00650EF2"/>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5F64"/>
    <w:rsid w:val="006771F9"/>
    <w:rsid w:val="006776D7"/>
    <w:rsid w:val="00677CE1"/>
    <w:rsid w:val="00681003"/>
    <w:rsid w:val="006817C9"/>
    <w:rsid w:val="006823F2"/>
    <w:rsid w:val="00683ECE"/>
    <w:rsid w:val="0068514A"/>
    <w:rsid w:val="00692A96"/>
    <w:rsid w:val="00692B4D"/>
    <w:rsid w:val="00695FC2"/>
    <w:rsid w:val="00696949"/>
    <w:rsid w:val="00696F29"/>
    <w:rsid w:val="00697052"/>
    <w:rsid w:val="006A173C"/>
    <w:rsid w:val="006A1F4C"/>
    <w:rsid w:val="006A46FB"/>
    <w:rsid w:val="006A5E28"/>
    <w:rsid w:val="006A697B"/>
    <w:rsid w:val="006A7AFF"/>
    <w:rsid w:val="006A7D7C"/>
    <w:rsid w:val="006B1816"/>
    <w:rsid w:val="006B1F99"/>
    <w:rsid w:val="006B2099"/>
    <w:rsid w:val="006B50CF"/>
    <w:rsid w:val="006B70F5"/>
    <w:rsid w:val="006C03B8"/>
    <w:rsid w:val="006C57F3"/>
    <w:rsid w:val="006C5868"/>
    <w:rsid w:val="006C5EC9"/>
    <w:rsid w:val="006C6059"/>
    <w:rsid w:val="006C7522"/>
    <w:rsid w:val="006C7ACB"/>
    <w:rsid w:val="006D05B2"/>
    <w:rsid w:val="006D08FA"/>
    <w:rsid w:val="006D1E26"/>
    <w:rsid w:val="006D2575"/>
    <w:rsid w:val="006D2916"/>
    <w:rsid w:val="006D4BBC"/>
    <w:rsid w:val="006D6D05"/>
    <w:rsid w:val="006D6F08"/>
    <w:rsid w:val="006E062C"/>
    <w:rsid w:val="006E28B7"/>
    <w:rsid w:val="006E3310"/>
    <w:rsid w:val="006E33A2"/>
    <w:rsid w:val="006E3CEE"/>
    <w:rsid w:val="006E4E39"/>
    <w:rsid w:val="006E565E"/>
    <w:rsid w:val="006E570A"/>
    <w:rsid w:val="006E65BC"/>
    <w:rsid w:val="006E673D"/>
    <w:rsid w:val="006E733E"/>
    <w:rsid w:val="006E7D3B"/>
    <w:rsid w:val="006E7FDC"/>
    <w:rsid w:val="006F1B70"/>
    <w:rsid w:val="006F2EF4"/>
    <w:rsid w:val="006F341D"/>
    <w:rsid w:val="006F3CDE"/>
    <w:rsid w:val="006F58D4"/>
    <w:rsid w:val="006F7D70"/>
    <w:rsid w:val="00700965"/>
    <w:rsid w:val="00700EF5"/>
    <w:rsid w:val="00701692"/>
    <w:rsid w:val="0070346E"/>
    <w:rsid w:val="0070372B"/>
    <w:rsid w:val="00704EDB"/>
    <w:rsid w:val="00706101"/>
    <w:rsid w:val="00707072"/>
    <w:rsid w:val="00707AA1"/>
    <w:rsid w:val="00707D61"/>
    <w:rsid w:val="00712287"/>
    <w:rsid w:val="00712772"/>
    <w:rsid w:val="007148D3"/>
    <w:rsid w:val="00714F46"/>
    <w:rsid w:val="00715B9A"/>
    <w:rsid w:val="00716521"/>
    <w:rsid w:val="007210E5"/>
    <w:rsid w:val="00721CB4"/>
    <w:rsid w:val="00722F25"/>
    <w:rsid w:val="00724E91"/>
    <w:rsid w:val="00726EA6"/>
    <w:rsid w:val="00727208"/>
    <w:rsid w:val="00727680"/>
    <w:rsid w:val="00732FD6"/>
    <w:rsid w:val="0073394F"/>
    <w:rsid w:val="007348B1"/>
    <w:rsid w:val="00734A5E"/>
    <w:rsid w:val="00735DCC"/>
    <w:rsid w:val="007362A6"/>
    <w:rsid w:val="00736D7D"/>
    <w:rsid w:val="00740E58"/>
    <w:rsid w:val="0074181C"/>
    <w:rsid w:val="007429D4"/>
    <w:rsid w:val="007441EE"/>
    <w:rsid w:val="007445A0"/>
    <w:rsid w:val="0074524B"/>
    <w:rsid w:val="00747D8B"/>
    <w:rsid w:val="0075059E"/>
    <w:rsid w:val="00751228"/>
    <w:rsid w:val="0075701A"/>
    <w:rsid w:val="007571E1"/>
    <w:rsid w:val="007604B2"/>
    <w:rsid w:val="00765281"/>
    <w:rsid w:val="00766BAD"/>
    <w:rsid w:val="00770303"/>
    <w:rsid w:val="00770622"/>
    <w:rsid w:val="00770D2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977AB"/>
    <w:rsid w:val="007A1CB3"/>
    <w:rsid w:val="007A2904"/>
    <w:rsid w:val="007A306F"/>
    <w:rsid w:val="007A43A6"/>
    <w:rsid w:val="007A58A6"/>
    <w:rsid w:val="007B3D2D"/>
    <w:rsid w:val="007B50AE"/>
    <w:rsid w:val="007B51DF"/>
    <w:rsid w:val="007B74EF"/>
    <w:rsid w:val="007C03A8"/>
    <w:rsid w:val="007C05DD"/>
    <w:rsid w:val="007C090F"/>
    <w:rsid w:val="007C3D18"/>
    <w:rsid w:val="007C5E1E"/>
    <w:rsid w:val="007C60BF"/>
    <w:rsid w:val="007C6A07"/>
    <w:rsid w:val="007C75A1"/>
    <w:rsid w:val="007C77A5"/>
    <w:rsid w:val="007D04E5"/>
    <w:rsid w:val="007D0A6F"/>
    <w:rsid w:val="007D5901"/>
    <w:rsid w:val="007D7526"/>
    <w:rsid w:val="007E2BBD"/>
    <w:rsid w:val="007E38A3"/>
    <w:rsid w:val="007E3A45"/>
    <w:rsid w:val="007E3D22"/>
    <w:rsid w:val="007E4610"/>
    <w:rsid w:val="007E4715"/>
    <w:rsid w:val="007E505B"/>
    <w:rsid w:val="007E7091"/>
    <w:rsid w:val="007E7A82"/>
    <w:rsid w:val="007F376F"/>
    <w:rsid w:val="007F4F62"/>
    <w:rsid w:val="008020F8"/>
    <w:rsid w:val="00803FAE"/>
    <w:rsid w:val="0080605F"/>
    <w:rsid w:val="0080628D"/>
    <w:rsid w:val="00807786"/>
    <w:rsid w:val="00811FCB"/>
    <w:rsid w:val="008158D6"/>
    <w:rsid w:val="008160A3"/>
    <w:rsid w:val="00817196"/>
    <w:rsid w:val="00822040"/>
    <w:rsid w:val="008235DB"/>
    <w:rsid w:val="00824AB4"/>
    <w:rsid w:val="00825C42"/>
    <w:rsid w:val="00825D25"/>
    <w:rsid w:val="00825E28"/>
    <w:rsid w:val="00827140"/>
    <w:rsid w:val="00827D6F"/>
    <w:rsid w:val="00827E7A"/>
    <w:rsid w:val="00834BC9"/>
    <w:rsid w:val="00836426"/>
    <w:rsid w:val="00836E13"/>
    <w:rsid w:val="008376AC"/>
    <w:rsid w:val="00842B95"/>
    <w:rsid w:val="008444E8"/>
    <w:rsid w:val="00844E80"/>
    <w:rsid w:val="00845BBE"/>
    <w:rsid w:val="00846BE3"/>
    <w:rsid w:val="00846FE7"/>
    <w:rsid w:val="00852F1B"/>
    <w:rsid w:val="00853538"/>
    <w:rsid w:val="00853AEF"/>
    <w:rsid w:val="00854F97"/>
    <w:rsid w:val="00856911"/>
    <w:rsid w:val="008677FD"/>
    <w:rsid w:val="00867EF2"/>
    <w:rsid w:val="00870097"/>
    <w:rsid w:val="008706D4"/>
    <w:rsid w:val="00870F8A"/>
    <w:rsid w:val="008719A4"/>
    <w:rsid w:val="00871D03"/>
    <w:rsid w:val="00871D23"/>
    <w:rsid w:val="00874312"/>
    <w:rsid w:val="0087437C"/>
    <w:rsid w:val="00875CD7"/>
    <w:rsid w:val="00876B4D"/>
    <w:rsid w:val="00877F18"/>
    <w:rsid w:val="008852FD"/>
    <w:rsid w:val="0088638D"/>
    <w:rsid w:val="00887B9C"/>
    <w:rsid w:val="008915EB"/>
    <w:rsid w:val="00894048"/>
    <w:rsid w:val="00894A88"/>
    <w:rsid w:val="00895386"/>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C2D"/>
    <w:rsid w:val="008B7B5C"/>
    <w:rsid w:val="008C0C99"/>
    <w:rsid w:val="008C2017"/>
    <w:rsid w:val="008C3DAA"/>
    <w:rsid w:val="008C4958"/>
    <w:rsid w:val="008C4BAA"/>
    <w:rsid w:val="008C596B"/>
    <w:rsid w:val="008C6AE8"/>
    <w:rsid w:val="008C6FAB"/>
    <w:rsid w:val="008C7573"/>
    <w:rsid w:val="008D34F1"/>
    <w:rsid w:val="008D39D8"/>
    <w:rsid w:val="008D476E"/>
    <w:rsid w:val="008D6D1A"/>
    <w:rsid w:val="008E065E"/>
    <w:rsid w:val="008E0927"/>
    <w:rsid w:val="008E1909"/>
    <w:rsid w:val="008E2F69"/>
    <w:rsid w:val="008E4734"/>
    <w:rsid w:val="008E4CF6"/>
    <w:rsid w:val="008F1EAB"/>
    <w:rsid w:val="008F33DC"/>
    <w:rsid w:val="008F477F"/>
    <w:rsid w:val="008F4DA9"/>
    <w:rsid w:val="008F5CC1"/>
    <w:rsid w:val="00901262"/>
    <w:rsid w:val="00902350"/>
    <w:rsid w:val="0090336B"/>
    <w:rsid w:val="009053AA"/>
    <w:rsid w:val="00906939"/>
    <w:rsid w:val="00910970"/>
    <w:rsid w:val="00910B7D"/>
    <w:rsid w:val="00911DFB"/>
    <w:rsid w:val="009124B9"/>
    <w:rsid w:val="009139D9"/>
    <w:rsid w:val="00914AD8"/>
    <w:rsid w:val="00914DB8"/>
    <w:rsid w:val="00916079"/>
    <w:rsid w:val="0091630A"/>
    <w:rsid w:val="00917CE9"/>
    <w:rsid w:val="00920BF2"/>
    <w:rsid w:val="00922010"/>
    <w:rsid w:val="009233C5"/>
    <w:rsid w:val="00923950"/>
    <w:rsid w:val="00924106"/>
    <w:rsid w:val="0092730E"/>
    <w:rsid w:val="00931BD9"/>
    <w:rsid w:val="00932689"/>
    <w:rsid w:val="00935337"/>
    <w:rsid w:val="009368F3"/>
    <w:rsid w:val="009407B1"/>
    <w:rsid w:val="00941636"/>
    <w:rsid w:val="00943742"/>
    <w:rsid w:val="009452EE"/>
    <w:rsid w:val="00945C05"/>
    <w:rsid w:val="00945D63"/>
    <w:rsid w:val="00946945"/>
    <w:rsid w:val="0094732E"/>
    <w:rsid w:val="00947713"/>
    <w:rsid w:val="0095091F"/>
    <w:rsid w:val="00950DE7"/>
    <w:rsid w:val="00953920"/>
    <w:rsid w:val="00953D47"/>
    <w:rsid w:val="0095681E"/>
    <w:rsid w:val="009572D4"/>
    <w:rsid w:val="00961921"/>
    <w:rsid w:val="00961B7A"/>
    <w:rsid w:val="00963380"/>
    <w:rsid w:val="00963B0A"/>
    <w:rsid w:val="0096430A"/>
    <w:rsid w:val="00964895"/>
    <w:rsid w:val="0096554B"/>
    <w:rsid w:val="0096584A"/>
    <w:rsid w:val="0096787C"/>
    <w:rsid w:val="00971F08"/>
    <w:rsid w:val="00973EB9"/>
    <w:rsid w:val="0097603D"/>
    <w:rsid w:val="00976137"/>
    <w:rsid w:val="00976949"/>
    <w:rsid w:val="0097748F"/>
    <w:rsid w:val="00980477"/>
    <w:rsid w:val="009810F3"/>
    <w:rsid w:val="0098320A"/>
    <w:rsid w:val="00983E21"/>
    <w:rsid w:val="00985253"/>
    <w:rsid w:val="009853B3"/>
    <w:rsid w:val="00990630"/>
    <w:rsid w:val="00991761"/>
    <w:rsid w:val="00991CD3"/>
    <w:rsid w:val="00994DCA"/>
    <w:rsid w:val="009960EC"/>
    <w:rsid w:val="009970DD"/>
    <w:rsid w:val="009A0087"/>
    <w:rsid w:val="009A0FBA"/>
    <w:rsid w:val="009A1601"/>
    <w:rsid w:val="009A4122"/>
    <w:rsid w:val="009A462D"/>
    <w:rsid w:val="009A5CBA"/>
    <w:rsid w:val="009B1F30"/>
    <w:rsid w:val="009B3AC2"/>
    <w:rsid w:val="009B4DF4"/>
    <w:rsid w:val="009B4EA5"/>
    <w:rsid w:val="009B564E"/>
    <w:rsid w:val="009B7D0C"/>
    <w:rsid w:val="009B7E87"/>
    <w:rsid w:val="009C279B"/>
    <w:rsid w:val="009C403E"/>
    <w:rsid w:val="009C7133"/>
    <w:rsid w:val="009C7E7B"/>
    <w:rsid w:val="009D4FF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48A8"/>
    <w:rsid w:val="00A04F49"/>
    <w:rsid w:val="00A06A38"/>
    <w:rsid w:val="00A07C54"/>
    <w:rsid w:val="00A1117D"/>
    <w:rsid w:val="00A1143E"/>
    <w:rsid w:val="00A13E54"/>
    <w:rsid w:val="00A15566"/>
    <w:rsid w:val="00A17F63"/>
    <w:rsid w:val="00A2052C"/>
    <w:rsid w:val="00A2193B"/>
    <w:rsid w:val="00A2351A"/>
    <w:rsid w:val="00A250E4"/>
    <w:rsid w:val="00A25E7D"/>
    <w:rsid w:val="00A264A9"/>
    <w:rsid w:val="00A27785"/>
    <w:rsid w:val="00A30187"/>
    <w:rsid w:val="00A30B3C"/>
    <w:rsid w:val="00A3448A"/>
    <w:rsid w:val="00A36297"/>
    <w:rsid w:val="00A4125A"/>
    <w:rsid w:val="00A41E2B"/>
    <w:rsid w:val="00A438C2"/>
    <w:rsid w:val="00A45090"/>
    <w:rsid w:val="00A45347"/>
    <w:rsid w:val="00A45B74"/>
    <w:rsid w:val="00A47508"/>
    <w:rsid w:val="00A5050B"/>
    <w:rsid w:val="00A50ABB"/>
    <w:rsid w:val="00A52E1D"/>
    <w:rsid w:val="00A53D86"/>
    <w:rsid w:val="00A56AB4"/>
    <w:rsid w:val="00A60EFD"/>
    <w:rsid w:val="00A61499"/>
    <w:rsid w:val="00A62A77"/>
    <w:rsid w:val="00A63483"/>
    <w:rsid w:val="00A63B02"/>
    <w:rsid w:val="00A642F6"/>
    <w:rsid w:val="00A646C4"/>
    <w:rsid w:val="00A657D7"/>
    <w:rsid w:val="00A660AC"/>
    <w:rsid w:val="00A66F55"/>
    <w:rsid w:val="00A67E6C"/>
    <w:rsid w:val="00A71B99"/>
    <w:rsid w:val="00A739D0"/>
    <w:rsid w:val="00A761D4"/>
    <w:rsid w:val="00A77EC4"/>
    <w:rsid w:val="00A814F0"/>
    <w:rsid w:val="00A82EB9"/>
    <w:rsid w:val="00A8799A"/>
    <w:rsid w:val="00A9241C"/>
    <w:rsid w:val="00A92879"/>
    <w:rsid w:val="00A9442A"/>
    <w:rsid w:val="00A9540C"/>
    <w:rsid w:val="00A97FF6"/>
    <w:rsid w:val="00AA016F"/>
    <w:rsid w:val="00AA1B70"/>
    <w:rsid w:val="00AA1ED6"/>
    <w:rsid w:val="00AA51D6"/>
    <w:rsid w:val="00AB012D"/>
    <w:rsid w:val="00AB0BC8"/>
    <w:rsid w:val="00AB0BEE"/>
    <w:rsid w:val="00AB11CA"/>
    <w:rsid w:val="00AB14D9"/>
    <w:rsid w:val="00AB2797"/>
    <w:rsid w:val="00AB2BC9"/>
    <w:rsid w:val="00AB4AB8"/>
    <w:rsid w:val="00AB655E"/>
    <w:rsid w:val="00AC007F"/>
    <w:rsid w:val="00AC1772"/>
    <w:rsid w:val="00AC2ECD"/>
    <w:rsid w:val="00AC2F6B"/>
    <w:rsid w:val="00AC3119"/>
    <w:rsid w:val="00AC37BF"/>
    <w:rsid w:val="00AC49FB"/>
    <w:rsid w:val="00AC5402"/>
    <w:rsid w:val="00AC599C"/>
    <w:rsid w:val="00AC5A10"/>
    <w:rsid w:val="00AD0AA3"/>
    <w:rsid w:val="00AD1063"/>
    <w:rsid w:val="00AD3A0B"/>
    <w:rsid w:val="00AD3F94"/>
    <w:rsid w:val="00AD4A5A"/>
    <w:rsid w:val="00AE0074"/>
    <w:rsid w:val="00AE0C36"/>
    <w:rsid w:val="00AE27AC"/>
    <w:rsid w:val="00AE2A30"/>
    <w:rsid w:val="00AE2D72"/>
    <w:rsid w:val="00AE3743"/>
    <w:rsid w:val="00AE40E0"/>
    <w:rsid w:val="00AE4DBA"/>
    <w:rsid w:val="00AE4F07"/>
    <w:rsid w:val="00AF1C5D"/>
    <w:rsid w:val="00AF42D7"/>
    <w:rsid w:val="00AF6AD0"/>
    <w:rsid w:val="00AF7D60"/>
    <w:rsid w:val="00B006FE"/>
    <w:rsid w:val="00B007CB"/>
    <w:rsid w:val="00B017A2"/>
    <w:rsid w:val="00B02AA9"/>
    <w:rsid w:val="00B02FA3"/>
    <w:rsid w:val="00B05084"/>
    <w:rsid w:val="00B06B4A"/>
    <w:rsid w:val="00B11155"/>
    <w:rsid w:val="00B137FA"/>
    <w:rsid w:val="00B13828"/>
    <w:rsid w:val="00B157F9"/>
    <w:rsid w:val="00B20256"/>
    <w:rsid w:val="00B20D09"/>
    <w:rsid w:val="00B2763F"/>
    <w:rsid w:val="00B27AAC"/>
    <w:rsid w:val="00B30929"/>
    <w:rsid w:val="00B33ACB"/>
    <w:rsid w:val="00B34996"/>
    <w:rsid w:val="00B3729D"/>
    <w:rsid w:val="00B372AA"/>
    <w:rsid w:val="00B37B37"/>
    <w:rsid w:val="00B40445"/>
    <w:rsid w:val="00B41888"/>
    <w:rsid w:val="00B41A0E"/>
    <w:rsid w:val="00B430D8"/>
    <w:rsid w:val="00B445D5"/>
    <w:rsid w:val="00B45A52"/>
    <w:rsid w:val="00B46175"/>
    <w:rsid w:val="00B4671C"/>
    <w:rsid w:val="00B47B26"/>
    <w:rsid w:val="00B50C00"/>
    <w:rsid w:val="00B55B9D"/>
    <w:rsid w:val="00B60FC8"/>
    <w:rsid w:val="00B61365"/>
    <w:rsid w:val="00B6188F"/>
    <w:rsid w:val="00B640CF"/>
    <w:rsid w:val="00B64816"/>
    <w:rsid w:val="00B65A95"/>
    <w:rsid w:val="00B664C7"/>
    <w:rsid w:val="00B703AC"/>
    <w:rsid w:val="00B7092C"/>
    <w:rsid w:val="00B739F6"/>
    <w:rsid w:val="00B74664"/>
    <w:rsid w:val="00B81A6C"/>
    <w:rsid w:val="00B82BD9"/>
    <w:rsid w:val="00B855A5"/>
    <w:rsid w:val="00B85DE5"/>
    <w:rsid w:val="00B87331"/>
    <w:rsid w:val="00B903AE"/>
    <w:rsid w:val="00B90F73"/>
    <w:rsid w:val="00B915E1"/>
    <w:rsid w:val="00B92089"/>
    <w:rsid w:val="00B93B59"/>
    <w:rsid w:val="00B9406A"/>
    <w:rsid w:val="00B96913"/>
    <w:rsid w:val="00BA0780"/>
    <w:rsid w:val="00BA1CD1"/>
    <w:rsid w:val="00BA2280"/>
    <w:rsid w:val="00BA2A08"/>
    <w:rsid w:val="00BA56D2"/>
    <w:rsid w:val="00BA6990"/>
    <w:rsid w:val="00BA76E0"/>
    <w:rsid w:val="00BA76FC"/>
    <w:rsid w:val="00BA7F97"/>
    <w:rsid w:val="00BB220A"/>
    <w:rsid w:val="00BB2A25"/>
    <w:rsid w:val="00BB51E9"/>
    <w:rsid w:val="00BC0FDC"/>
    <w:rsid w:val="00BC3053"/>
    <w:rsid w:val="00BC4732"/>
    <w:rsid w:val="00BC4D2E"/>
    <w:rsid w:val="00BD0EA9"/>
    <w:rsid w:val="00BD48AC"/>
    <w:rsid w:val="00BD5F1A"/>
    <w:rsid w:val="00BE1234"/>
    <w:rsid w:val="00BE2FA6"/>
    <w:rsid w:val="00BE333F"/>
    <w:rsid w:val="00BE5A76"/>
    <w:rsid w:val="00BE7406"/>
    <w:rsid w:val="00BE7603"/>
    <w:rsid w:val="00BF1662"/>
    <w:rsid w:val="00BF3279"/>
    <w:rsid w:val="00BF3B64"/>
    <w:rsid w:val="00BF430D"/>
    <w:rsid w:val="00BF5190"/>
    <w:rsid w:val="00BF74C7"/>
    <w:rsid w:val="00C015F1"/>
    <w:rsid w:val="00C01F33"/>
    <w:rsid w:val="00C027AE"/>
    <w:rsid w:val="00C02CC6"/>
    <w:rsid w:val="00C040F7"/>
    <w:rsid w:val="00C041B0"/>
    <w:rsid w:val="00C044AB"/>
    <w:rsid w:val="00C05706"/>
    <w:rsid w:val="00C06F35"/>
    <w:rsid w:val="00C07377"/>
    <w:rsid w:val="00C10478"/>
    <w:rsid w:val="00C12107"/>
    <w:rsid w:val="00C14D4B"/>
    <w:rsid w:val="00C154BB"/>
    <w:rsid w:val="00C15705"/>
    <w:rsid w:val="00C22A9F"/>
    <w:rsid w:val="00C24345"/>
    <w:rsid w:val="00C277EB"/>
    <w:rsid w:val="00C279B5"/>
    <w:rsid w:val="00C27C45"/>
    <w:rsid w:val="00C35AF1"/>
    <w:rsid w:val="00C3719D"/>
    <w:rsid w:val="00C40F27"/>
    <w:rsid w:val="00C45322"/>
    <w:rsid w:val="00C52FDA"/>
    <w:rsid w:val="00C54995"/>
    <w:rsid w:val="00C54D41"/>
    <w:rsid w:val="00C56021"/>
    <w:rsid w:val="00C56C85"/>
    <w:rsid w:val="00C60783"/>
    <w:rsid w:val="00C620BC"/>
    <w:rsid w:val="00C622D9"/>
    <w:rsid w:val="00C6244B"/>
    <w:rsid w:val="00C62E3A"/>
    <w:rsid w:val="00C64672"/>
    <w:rsid w:val="00C6578E"/>
    <w:rsid w:val="00C6640F"/>
    <w:rsid w:val="00C70697"/>
    <w:rsid w:val="00C72EF4"/>
    <w:rsid w:val="00C73BA5"/>
    <w:rsid w:val="00C75548"/>
    <w:rsid w:val="00C75D2F"/>
    <w:rsid w:val="00C767BE"/>
    <w:rsid w:val="00C76E3C"/>
    <w:rsid w:val="00C81568"/>
    <w:rsid w:val="00C85CAD"/>
    <w:rsid w:val="00C85E4C"/>
    <w:rsid w:val="00C8740E"/>
    <w:rsid w:val="00C9027A"/>
    <w:rsid w:val="00C9068E"/>
    <w:rsid w:val="00C93C4B"/>
    <w:rsid w:val="00C93CE2"/>
    <w:rsid w:val="00C944AB"/>
    <w:rsid w:val="00C95B40"/>
    <w:rsid w:val="00C95E01"/>
    <w:rsid w:val="00CA1ED8"/>
    <w:rsid w:val="00CB1F63"/>
    <w:rsid w:val="00CB2F66"/>
    <w:rsid w:val="00CB3FA4"/>
    <w:rsid w:val="00CB522D"/>
    <w:rsid w:val="00CB7170"/>
    <w:rsid w:val="00CC040E"/>
    <w:rsid w:val="00CC111F"/>
    <w:rsid w:val="00CC2011"/>
    <w:rsid w:val="00CC3EA0"/>
    <w:rsid w:val="00CC7B45"/>
    <w:rsid w:val="00CD1188"/>
    <w:rsid w:val="00CD12CF"/>
    <w:rsid w:val="00CD2ED1"/>
    <w:rsid w:val="00CD337B"/>
    <w:rsid w:val="00CD39A2"/>
    <w:rsid w:val="00CD39A8"/>
    <w:rsid w:val="00CD3B5C"/>
    <w:rsid w:val="00CD3FD4"/>
    <w:rsid w:val="00CE0062"/>
    <w:rsid w:val="00CE0424"/>
    <w:rsid w:val="00CE0D18"/>
    <w:rsid w:val="00CE5177"/>
    <w:rsid w:val="00CE7561"/>
    <w:rsid w:val="00CE7DDD"/>
    <w:rsid w:val="00CF1354"/>
    <w:rsid w:val="00CF1B89"/>
    <w:rsid w:val="00CF3B1F"/>
    <w:rsid w:val="00CF3BF6"/>
    <w:rsid w:val="00CF54A6"/>
    <w:rsid w:val="00CF625B"/>
    <w:rsid w:val="00CF687E"/>
    <w:rsid w:val="00D01433"/>
    <w:rsid w:val="00D0349B"/>
    <w:rsid w:val="00D05054"/>
    <w:rsid w:val="00D0687A"/>
    <w:rsid w:val="00D076C2"/>
    <w:rsid w:val="00D07867"/>
    <w:rsid w:val="00D10249"/>
    <w:rsid w:val="00D115C3"/>
    <w:rsid w:val="00D11897"/>
    <w:rsid w:val="00D13135"/>
    <w:rsid w:val="00D13E4E"/>
    <w:rsid w:val="00D164F1"/>
    <w:rsid w:val="00D239A7"/>
    <w:rsid w:val="00D23F47"/>
    <w:rsid w:val="00D26AE7"/>
    <w:rsid w:val="00D323F0"/>
    <w:rsid w:val="00D36E71"/>
    <w:rsid w:val="00D37D87"/>
    <w:rsid w:val="00D37DA6"/>
    <w:rsid w:val="00D40B33"/>
    <w:rsid w:val="00D41B58"/>
    <w:rsid w:val="00D42F67"/>
    <w:rsid w:val="00D4318F"/>
    <w:rsid w:val="00D438BF"/>
    <w:rsid w:val="00D440F8"/>
    <w:rsid w:val="00D448BA"/>
    <w:rsid w:val="00D45AC8"/>
    <w:rsid w:val="00D50109"/>
    <w:rsid w:val="00D50F97"/>
    <w:rsid w:val="00D5336E"/>
    <w:rsid w:val="00D53998"/>
    <w:rsid w:val="00D546FF"/>
    <w:rsid w:val="00D55AD5"/>
    <w:rsid w:val="00D576CA"/>
    <w:rsid w:val="00D57A60"/>
    <w:rsid w:val="00D615F5"/>
    <w:rsid w:val="00D61AF5"/>
    <w:rsid w:val="00D61DDB"/>
    <w:rsid w:val="00D647CC"/>
    <w:rsid w:val="00D652B5"/>
    <w:rsid w:val="00D66155"/>
    <w:rsid w:val="00D67CA7"/>
    <w:rsid w:val="00D708B0"/>
    <w:rsid w:val="00D7203C"/>
    <w:rsid w:val="00D725B7"/>
    <w:rsid w:val="00D7389E"/>
    <w:rsid w:val="00D75D56"/>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325E"/>
    <w:rsid w:val="00DA4373"/>
    <w:rsid w:val="00DA5417"/>
    <w:rsid w:val="00DA56E8"/>
    <w:rsid w:val="00DA6387"/>
    <w:rsid w:val="00DB0A9F"/>
    <w:rsid w:val="00DB1621"/>
    <w:rsid w:val="00DB1E0B"/>
    <w:rsid w:val="00DB377D"/>
    <w:rsid w:val="00DC2D36"/>
    <w:rsid w:val="00DC53EF"/>
    <w:rsid w:val="00DD59A9"/>
    <w:rsid w:val="00DE5608"/>
    <w:rsid w:val="00DE58D0"/>
    <w:rsid w:val="00DE613D"/>
    <w:rsid w:val="00DE654F"/>
    <w:rsid w:val="00DF0B6E"/>
    <w:rsid w:val="00DF15E0"/>
    <w:rsid w:val="00DF2AAA"/>
    <w:rsid w:val="00DF37A0"/>
    <w:rsid w:val="00DF3D41"/>
    <w:rsid w:val="00DF6874"/>
    <w:rsid w:val="00DF7C58"/>
    <w:rsid w:val="00E0494D"/>
    <w:rsid w:val="00E04B85"/>
    <w:rsid w:val="00E076D6"/>
    <w:rsid w:val="00E110E7"/>
    <w:rsid w:val="00E11B20"/>
    <w:rsid w:val="00E14D40"/>
    <w:rsid w:val="00E1605C"/>
    <w:rsid w:val="00E17FA2"/>
    <w:rsid w:val="00E22330"/>
    <w:rsid w:val="00E22969"/>
    <w:rsid w:val="00E238EA"/>
    <w:rsid w:val="00E30B5A"/>
    <w:rsid w:val="00E31113"/>
    <w:rsid w:val="00E3123D"/>
    <w:rsid w:val="00E31461"/>
    <w:rsid w:val="00E31D43"/>
    <w:rsid w:val="00E32608"/>
    <w:rsid w:val="00E34188"/>
    <w:rsid w:val="00E34B6E"/>
    <w:rsid w:val="00E34CEA"/>
    <w:rsid w:val="00E35559"/>
    <w:rsid w:val="00E35D28"/>
    <w:rsid w:val="00E3723A"/>
    <w:rsid w:val="00E37860"/>
    <w:rsid w:val="00E43421"/>
    <w:rsid w:val="00E446F1"/>
    <w:rsid w:val="00E46886"/>
    <w:rsid w:val="00E47AEF"/>
    <w:rsid w:val="00E50307"/>
    <w:rsid w:val="00E53B75"/>
    <w:rsid w:val="00E54E3B"/>
    <w:rsid w:val="00E57565"/>
    <w:rsid w:val="00E60379"/>
    <w:rsid w:val="00E63838"/>
    <w:rsid w:val="00E64434"/>
    <w:rsid w:val="00E64E9E"/>
    <w:rsid w:val="00E67C51"/>
    <w:rsid w:val="00E72E83"/>
    <w:rsid w:val="00E72EFC"/>
    <w:rsid w:val="00E75759"/>
    <w:rsid w:val="00E758EC"/>
    <w:rsid w:val="00E80185"/>
    <w:rsid w:val="00E80955"/>
    <w:rsid w:val="00E8234C"/>
    <w:rsid w:val="00E834E9"/>
    <w:rsid w:val="00E83AA9"/>
    <w:rsid w:val="00E85928"/>
    <w:rsid w:val="00E8670E"/>
    <w:rsid w:val="00E87822"/>
    <w:rsid w:val="00E901A9"/>
    <w:rsid w:val="00E90395"/>
    <w:rsid w:val="00E90E49"/>
    <w:rsid w:val="00E917F9"/>
    <w:rsid w:val="00E9291C"/>
    <w:rsid w:val="00E939F9"/>
    <w:rsid w:val="00E93FFE"/>
    <w:rsid w:val="00E94F8A"/>
    <w:rsid w:val="00EA3531"/>
    <w:rsid w:val="00EA4518"/>
    <w:rsid w:val="00EA5CCC"/>
    <w:rsid w:val="00EA7881"/>
    <w:rsid w:val="00EA7A41"/>
    <w:rsid w:val="00EB077B"/>
    <w:rsid w:val="00EB4EA2"/>
    <w:rsid w:val="00EB546C"/>
    <w:rsid w:val="00EC27C6"/>
    <w:rsid w:val="00EC3369"/>
    <w:rsid w:val="00EC4207"/>
    <w:rsid w:val="00EC4724"/>
    <w:rsid w:val="00EC5653"/>
    <w:rsid w:val="00EC71CE"/>
    <w:rsid w:val="00EC74D7"/>
    <w:rsid w:val="00ED072A"/>
    <w:rsid w:val="00ED1006"/>
    <w:rsid w:val="00ED26DA"/>
    <w:rsid w:val="00ED2DB0"/>
    <w:rsid w:val="00ED75A3"/>
    <w:rsid w:val="00ED7BD8"/>
    <w:rsid w:val="00EE0845"/>
    <w:rsid w:val="00EE0A4E"/>
    <w:rsid w:val="00EE6802"/>
    <w:rsid w:val="00EF0EEC"/>
    <w:rsid w:val="00EF1400"/>
    <w:rsid w:val="00EF18FE"/>
    <w:rsid w:val="00EF1AE6"/>
    <w:rsid w:val="00EF280F"/>
    <w:rsid w:val="00EF2ACE"/>
    <w:rsid w:val="00EF3BF6"/>
    <w:rsid w:val="00EF5787"/>
    <w:rsid w:val="00EF60D0"/>
    <w:rsid w:val="00EF6533"/>
    <w:rsid w:val="00F028F3"/>
    <w:rsid w:val="00F0528D"/>
    <w:rsid w:val="00F06C67"/>
    <w:rsid w:val="00F06DFD"/>
    <w:rsid w:val="00F071D1"/>
    <w:rsid w:val="00F07533"/>
    <w:rsid w:val="00F10629"/>
    <w:rsid w:val="00F10A1B"/>
    <w:rsid w:val="00F10FCC"/>
    <w:rsid w:val="00F12EC4"/>
    <w:rsid w:val="00F13085"/>
    <w:rsid w:val="00F13121"/>
    <w:rsid w:val="00F15FA5"/>
    <w:rsid w:val="00F209B7"/>
    <w:rsid w:val="00F2376F"/>
    <w:rsid w:val="00F243D8"/>
    <w:rsid w:val="00F25210"/>
    <w:rsid w:val="00F30828"/>
    <w:rsid w:val="00F313D6"/>
    <w:rsid w:val="00F35926"/>
    <w:rsid w:val="00F36266"/>
    <w:rsid w:val="00F402BA"/>
    <w:rsid w:val="00F40F0C"/>
    <w:rsid w:val="00F46A51"/>
    <w:rsid w:val="00F4766C"/>
    <w:rsid w:val="00F50350"/>
    <w:rsid w:val="00F507D1"/>
    <w:rsid w:val="00F519CE"/>
    <w:rsid w:val="00F51ADA"/>
    <w:rsid w:val="00F57641"/>
    <w:rsid w:val="00F60757"/>
    <w:rsid w:val="00F607C5"/>
    <w:rsid w:val="00F60DEA"/>
    <w:rsid w:val="00F61831"/>
    <w:rsid w:val="00F6302A"/>
    <w:rsid w:val="00F6314D"/>
    <w:rsid w:val="00F6316C"/>
    <w:rsid w:val="00F63C80"/>
    <w:rsid w:val="00F64C2B"/>
    <w:rsid w:val="00F651BE"/>
    <w:rsid w:val="00F67F53"/>
    <w:rsid w:val="00F703BE"/>
    <w:rsid w:val="00F71F69"/>
    <w:rsid w:val="00F72B72"/>
    <w:rsid w:val="00F73E4F"/>
    <w:rsid w:val="00F746A1"/>
    <w:rsid w:val="00F74BB9"/>
    <w:rsid w:val="00F75582"/>
    <w:rsid w:val="00F76EFA"/>
    <w:rsid w:val="00F804BE"/>
    <w:rsid w:val="00F817CE"/>
    <w:rsid w:val="00F82763"/>
    <w:rsid w:val="00F82B6A"/>
    <w:rsid w:val="00F8456C"/>
    <w:rsid w:val="00F84B3E"/>
    <w:rsid w:val="00F859D8"/>
    <w:rsid w:val="00F868F5"/>
    <w:rsid w:val="00F9056A"/>
    <w:rsid w:val="00F90F8D"/>
    <w:rsid w:val="00F91CE4"/>
    <w:rsid w:val="00F92782"/>
    <w:rsid w:val="00F93AA9"/>
    <w:rsid w:val="00F948C2"/>
    <w:rsid w:val="00F95972"/>
    <w:rsid w:val="00F96985"/>
    <w:rsid w:val="00F97838"/>
    <w:rsid w:val="00FA2BB3"/>
    <w:rsid w:val="00FB262F"/>
    <w:rsid w:val="00FB4C80"/>
    <w:rsid w:val="00FB6A6A"/>
    <w:rsid w:val="00FC16B9"/>
    <w:rsid w:val="00FC2F5F"/>
    <w:rsid w:val="00FC4075"/>
    <w:rsid w:val="00FC5BB2"/>
    <w:rsid w:val="00FC5DCB"/>
    <w:rsid w:val="00FC68C3"/>
    <w:rsid w:val="00FC7429"/>
    <w:rsid w:val="00FD07F6"/>
    <w:rsid w:val="00FD1EC8"/>
    <w:rsid w:val="00FD37F0"/>
    <w:rsid w:val="00FD47ED"/>
    <w:rsid w:val="00FD74DB"/>
    <w:rsid w:val="00FD7660"/>
    <w:rsid w:val="00FE0655"/>
    <w:rsid w:val="00FE2365"/>
    <w:rsid w:val="00FE4C7B"/>
    <w:rsid w:val="00FE7336"/>
    <w:rsid w:val="00FE787C"/>
    <w:rsid w:val="00FF45A5"/>
    <w:rsid w:val="00FF50A6"/>
    <w:rsid w:val="00FF5C91"/>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lsdException w:name="page number" w:semiHidden="1"/>
    <w:lsdException w:name="Title" w:qFormat="1"/>
    <w:lsdException w:name="Default Paragraph Font" w:semiHidden="1"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A0780"/>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BA07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rPr>
  </w:style>
  <w:style w:type="paragraph" w:styleId="2">
    <w:name w:val="heading 2"/>
    <w:basedOn w:val="1"/>
    <w:next w:val="a0"/>
    <w:qFormat/>
    <w:rsid w:val="00BA0780"/>
    <w:pPr>
      <w:numPr>
        <w:ilvl w:val="1"/>
      </w:numPr>
      <w:pBdr>
        <w:top w:val="none" w:sz="0" w:space="0" w:color="auto"/>
      </w:pBdr>
      <w:spacing w:before="180"/>
      <w:outlineLvl w:val="1"/>
    </w:pPr>
    <w:rPr>
      <w:sz w:val="32"/>
      <w:szCs w:val="32"/>
    </w:rPr>
  </w:style>
  <w:style w:type="paragraph" w:styleId="30">
    <w:name w:val="heading 3"/>
    <w:basedOn w:val="2"/>
    <w:next w:val="a0"/>
    <w:qFormat/>
    <w:rsid w:val="00BA0780"/>
    <w:pPr>
      <w:numPr>
        <w:ilvl w:val="2"/>
        <w:numId w:val="0"/>
      </w:numPr>
      <w:tabs>
        <w:tab w:val="clear" w:pos="576"/>
        <w:tab w:val="clear" w:pos="720"/>
      </w:tabs>
      <w:spacing w:before="120"/>
      <w:outlineLvl w:val="2"/>
    </w:pPr>
    <w:rPr>
      <w:sz w:val="28"/>
      <w:szCs w:val="28"/>
    </w:rPr>
  </w:style>
  <w:style w:type="paragraph" w:styleId="40">
    <w:name w:val="heading 4"/>
    <w:basedOn w:val="30"/>
    <w:next w:val="a0"/>
    <w:qFormat/>
    <w:rsid w:val="00BA0780"/>
    <w:pPr>
      <w:numPr>
        <w:ilvl w:val="3"/>
      </w:numPr>
      <w:outlineLvl w:val="3"/>
    </w:pPr>
    <w:rPr>
      <w:sz w:val="24"/>
      <w:szCs w:val="24"/>
    </w:rPr>
  </w:style>
  <w:style w:type="paragraph" w:styleId="50">
    <w:name w:val="heading 5"/>
    <w:basedOn w:val="40"/>
    <w:next w:val="a0"/>
    <w:qFormat/>
    <w:rsid w:val="00BA0780"/>
    <w:pPr>
      <w:numPr>
        <w:ilvl w:val="4"/>
      </w:numPr>
      <w:outlineLvl w:val="4"/>
    </w:pPr>
    <w:rPr>
      <w:sz w:val="22"/>
      <w:szCs w:val="22"/>
    </w:rPr>
  </w:style>
  <w:style w:type="paragraph" w:styleId="6">
    <w:name w:val="heading 6"/>
    <w:basedOn w:val="a0"/>
    <w:next w:val="a0"/>
    <w:qFormat/>
    <w:rsid w:val="00BA0780"/>
    <w:pPr>
      <w:keepNext/>
      <w:keepLines/>
      <w:numPr>
        <w:ilvl w:val="5"/>
        <w:numId w:val="1"/>
      </w:numPr>
      <w:tabs>
        <w:tab w:val="left" w:pos="432"/>
      </w:tabs>
      <w:spacing w:before="120"/>
      <w:outlineLvl w:val="5"/>
    </w:pPr>
    <w:rPr>
      <w:rFonts w:cs="Arial"/>
    </w:rPr>
  </w:style>
  <w:style w:type="paragraph" w:styleId="7">
    <w:name w:val="heading 7"/>
    <w:basedOn w:val="a0"/>
    <w:next w:val="a0"/>
    <w:qFormat/>
    <w:rsid w:val="00BA0780"/>
    <w:pPr>
      <w:keepNext/>
      <w:keepLines/>
      <w:numPr>
        <w:ilvl w:val="6"/>
        <w:numId w:val="1"/>
      </w:numPr>
      <w:tabs>
        <w:tab w:val="left" w:pos="432"/>
      </w:tabs>
      <w:spacing w:before="120"/>
      <w:outlineLvl w:val="6"/>
    </w:pPr>
    <w:rPr>
      <w:rFonts w:cs="Arial"/>
    </w:rPr>
  </w:style>
  <w:style w:type="paragraph" w:styleId="8">
    <w:name w:val="heading 8"/>
    <w:basedOn w:val="7"/>
    <w:next w:val="a0"/>
    <w:qFormat/>
    <w:rsid w:val="00BA0780"/>
    <w:pPr>
      <w:numPr>
        <w:ilvl w:val="7"/>
      </w:numPr>
      <w:tabs>
        <w:tab w:val="clear" w:pos="1296"/>
      </w:tabs>
      <w:outlineLvl w:val="7"/>
    </w:pPr>
  </w:style>
  <w:style w:type="paragraph" w:styleId="9">
    <w:name w:val="heading 9"/>
    <w:basedOn w:val="8"/>
    <w:next w:val="a0"/>
    <w:qFormat/>
    <w:rsid w:val="00BA0780"/>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BA0780"/>
    <w:pPr>
      <w:ind w:left="1135"/>
    </w:pPr>
  </w:style>
  <w:style w:type="paragraph" w:styleId="21">
    <w:name w:val="List 2"/>
    <w:basedOn w:val="a4"/>
    <w:rsid w:val="00BA0780"/>
    <w:pPr>
      <w:ind w:left="851"/>
    </w:pPr>
  </w:style>
  <w:style w:type="paragraph" w:styleId="a4">
    <w:name w:val="List"/>
    <w:basedOn w:val="a0"/>
    <w:rsid w:val="00BA0780"/>
    <w:pPr>
      <w:ind w:left="568" w:hanging="284"/>
    </w:pPr>
  </w:style>
  <w:style w:type="paragraph" w:styleId="a5">
    <w:name w:val="annotation subject"/>
    <w:basedOn w:val="a6"/>
    <w:next w:val="a6"/>
    <w:semiHidden/>
    <w:rsid w:val="00BA0780"/>
    <w:rPr>
      <w:b/>
      <w:bCs/>
    </w:rPr>
  </w:style>
  <w:style w:type="paragraph" w:styleId="a6">
    <w:name w:val="annotation text"/>
    <w:basedOn w:val="a0"/>
    <w:semiHidden/>
    <w:rsid w:val="00BA0780"/>
  </w:style>
  <w:style w:type="paragraph" w:styleId="70">
    <w:name w:val="toc 7"/>
    <w:basedOn w:val="60"/>
    <w:next w:val="a0"/>
    <w:semiHidden/>
    <w:rsid w:val="00BA0780"/>
    <w:pPr>
      <w:ind w:left="2268" w:hanging="2268"/>
    </w:pPr>
  </w:style>
  <w:style w:type="paragraph" w:styleId="60">
    <w:name w:val="toc 6"/>
    <w:basedOn w:val="51"/>
    <w:next w:val="a0"/>
    <w:semiHidden/>
    <w:rsid w:val="00BA0780"/>
    <w:pPr>
      <w:ind w:left="1985" w:hanging="1985"/>
    </w:pPr>
  </w:style>
  <w:style w:type="paragraph" w:styleId="51">
    <w:name w:val="toc 5"/>
    <w:basedOn w:val="41"/>
    <w:semiHidden/>
    <w:rsid w:val="00BA0780"/>
    <w:pPr>
      <w:tabs>
        <w:tab w:val="right" w:pos="1701"/>
      </w:tabs>
      <w:ind w:left="1701" w:hanging="1701"/>
    </w:pPr>
  </w:style>
  <w:style w:type="paragraph" w:styleId="41">
    <w:name w:val="toc 4"/>
    <w:basedOn w:val="32"/>
    <w:semiHidden/>
    <w:rsid w:val="00BA0780"/>
    <w:pPr>
      <w:ind w:left="1418" w:hanging="1418"/>
    </w:pPr>
  </w:style>
  <w:style w:type="paragraph" w:styleId="32">
    <w:name w:val="toc 3"/>
    <w:basedOn w:val="22"/>
    <w:semiHidden/>
    <w:rsid w:val="00BA0780"/>
    <w:pPr>
      <w:ind w:left="1134" w:hanging="1134"/>
    </w:pPr>
  </w:style>
  <w:style w:type="paragraph" w:styleId="22">
    <w:name w:val="toc 2"/>
    <w:basedOn w:val="10"/>
    <w:semiHidden/>
    <w:rsid w:val="00BA0780"/>
    <w:pPr>
      <w:spacing w:before="0"/>
      <w:ind w:left="851" w:hanging="851"/>
    </w:pPr>
    <w:rPr>
      <w:szCs w:val="20"/>
    </w:rPr>
  </w:style>
  <w:style w:type="paragraph" w:styleId="10">
    <w:name w:val="toc 1"/>
    <w:uiPriority w:val="39"/>
    <w:rsid w:val="00BA078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BA0780"/>
    <w:pPr>
      <w:ind w:left="851"/>
    </w:pPr>
  </w:style>
  <w:style w:type="paragraph" w:styleId="a7">
    <w:name w:val="List Number"/>
    <w:basedOn w:val="a4"/>
    <w:rsid w:val="00BA0780"/>
  </w:style>
  <w:style w:type="paragraph" w:styleId="4">
    <w:name w:val="List Bullet 4"/>
    <w:basedOn w:val="3"/>
    <w:rsid w:val="00BA0780"/>
    <w:pPr>
      <w:numPr>
        <w:numId w:val="2"/>
      </w:numPr>
    </w:pPr>
  </w:style>
  <w:style w:type="paragraph" w:styleId="3">
    <w:name w:val="List Bullet 3"/>
    <w:basedOn w:val="20"/>
    <w:rsid w:val="00BA0780"/>
    <w:pPr>
      <w:numPr>
        <w:numId w:val="3"/>
      </w:numPr>
    </w:pPr>
  </w:style>
  <w:style w:type="paragraph" w:styleId="20">
    <w:name w:val="List Bullet 2"/>
    <w:basedOn w:val="a"/>
    <w:rsid w:val="00BA0780"/>
    <w:pPr>
      <w:numPr>
        <w:numId w:val="4"/>
      </w:numPr>
    </w:pPr>
  </w:style>
  <w:style w:type="paragraph" w:styleId="a">
    <w:name w:val="List Bullet"/>
    <w:basedOn w:val="a8"/>
    <w:rsid w:val="00BA0780"/>
    <w:pPr>
      <w:numPr>
        <w:numId w:val="5"/>
      </w:numPr>
    </w:pPr>
  </w:style>
  <w:style w:type="paragraph" w:styleId="a8">
    <w:name w:val="Body Text"/>
    <w:basedOn w:val="a0"/>
    <w:link w:val="Char"/>
    <w:rsid w:val="00BA0780"/>
  </w:style>
  <w:style w:type="paragraph" w:styleId="a9">
    <w:name w:val="caption"/>
    <w:basedOn w:val="a0"/>
    <w:next w:val="a0"/>
    <w:qFormat/>
    <w:rsid w:val="00BA0780"/>
    <w:pPr>
      <w:spacing w:after="240"/>
      <w:jc w:val="center"/>
    </w:pPr>
    <w:rPr>
      <w:b/>
      <w:bCs/>
    </w:rPr>
  </w:style>
  <w:style w:type="paragraph" w:styleId="aa">
    <w:name w:val="Document Map"/>
    <w:basedOn w:val="a0"/>
    <w:semiHidden/>
    <w:rsid w:val="00BA0780"/>
    <w:pPr>
      <w:shd w:val="clear" w:color="auto" w:fill="000080"/>
    </w:pPr>
    <w:rPr>
      <w:rFonts w:ascii="Tahoma" w:hAnsi="Tahoma" w:cs="Tahoma"/>
    </w:rPr>
  </w:style>
  <w:style w:type="paragraph" w:styleId="5">
    <w:name w:val="List Bullet 5"/>
    <w:basedOn w:val="4"/>
    <w:rsid w:val="00BA0780"/>
    <w:pPr>
      <w:numPr>
        <w:numId w:val="6"/>
      </w:numPr>
      <w:tabs>
        <w:tab w:val="clear" w:pos="1361"/>
      </w:tabs>
    </w:pPr>
  </w:style>
  <w:style w:type="paragraph" w:styleId="80">
    <w:name w:val="toc 8"/>
    <w:basedOn w:val="10"/>
    <w:semiHidden/>
    <w:rsid w:val="00BA0780"/>
    <w:pPr>
      <w:spacing w:before="180"/>
      <w:ind w:left="2693" w:hanging="2693"/>
    </w:pPr>
    <w:rPr>
      <w:b w:val="0"/>
      <w:bCs/>
    </w:rPr>
  </w:style>
  <w:style w:type="paragraph" w:styleId="ab">
    <w:name w:val="Balloon Text"/>
    <w:basedOn w:val="a0"/>
    <w:semiHidden/>
    <w:rsid w:val="00BA0780"/>
    <w:rPr>
      <w:rFonts w:ascii="Tahoma" w:hAnsi="Tahoma" w:cs="Tahoma"/>
      <w:sz w:val="16"/>
      <w:szCs w:val="16"/>
    </w:rPr>
  </w:style>
  <w:style w:type="paragraph" w:styleId="ac">
    <w:name w:val="footer"/>
    <w:basedOn w:val="ad"/>
    <w:semiHidden/>
    <w:rsid w:val="00BA0780"/>
    <w:pPr>
      <w:jc w:val="center"/>
    </w:pPr>
    <w:rPr>
      <w:i/>
      <w:iCs/>
    </w:rPr>
  </w:style>
  <w:style w:type="paragraph" w:styleId="ad">
    <w:name w:val="header"/>
    <w:basedOn w:val="a0"/>
    <w:link w:val="Char0"/>
    <w:rsid w:val="00BA0780"/>
    <w:pPr>
      <w:widowControl w:val="0"/>
    </w:pPr>
    <w:rPr>
      <w:rFonts w:cs="Arial"/>
      <w:b/>
      <w:bCs/>
      <w:sz w:val="18"/>
      <w:szCs w:val="18"/>
    </w:rPr>
  </w:style>
  <w:style w:type="paragraph" w:styleId="ae">
    <w:name w:val="footnote text"/>
    <w:basedOn w:val="a0"/>
    <w:semiHidden/>
    <w:rsid w:val="00BA0780"/>
    <w:pPr>
      <w:keepLines/>
      <w:spacing w:after="0"/>
      <w:ind w:left="454" w:hanging="454"/>
    </w:pPr>
    <w:rPr>
      <w:sz w:val="16"/>
      <w:szCs w:val="16"/>
    </w:rPr>
  </w:style>
  <w:style w:type="paragraph" w:styleId="52">
    <w:name w:val="List 5"/>
    <w:basedOn w:val="42"/>
    <w:rsid w:val="00BA0780"/>
    <w:pPr>
      <w:ind w:left="1702"/>
    </w:pPr>
  </w:style>
  <w:style w:type="paragraph" w:styleId="42">
    <w:name w:val="List 4"/>
    <w:basedOn w:val="31"/>
    <w:rsid w:val="00BA0780"/>
    <w:pPr>
      <w:ind w:left="1418"/>
    </w:pPr>
  </w:style>
  <w:style w:type="paragraph" w:styleId="af">
    <w:name w:val="table of figures"/>
    <w:basedOn w:val="a0"/>
    <w:next w:val="a0"/>
    <w:uiPriority w:val="99"/>
    <w:rsid w:val="00BA0780"/>
    <w:pPr>
      <w:ind w:left="1418" w:hanging="1418"/>
      <w:jc w:val="left"/>
    </w:pPr>
    <w:rPr>
      <w:b/>
    </w:rPr>
  </w:style>
  <w:style w:type="paragraph" w:styleId="90">
    <w:name w:val="toc 9"/>
    <w:basedOn w:val="80"/>
    <w:semiHidden/>
    <w:rsid w:val="00BA0780"/>
    <w:pPr>
      <w:ind w:left="1418" w:hanging="1418"/>
    </w:pPr>
  </w:style>
  <w:style w:type="paragraph" w:styleId="af0">
    <w:name w:val="Normal (Web)"/>
    <w:basedOn w:val="a0"/>
    <w:rsid w:val="00BA0780"/>
    <w:rPr>
      <w:sz w:val="24"/>
    </w:rPr>
  </w:style>
  <w:style w:type="paragraph" w:styleId="11">
    <w:name w:val="index 1"/>
    <w:basedOn w:val="a0"/>
    <w:semiHidden/>
    <w:rsid w:val="00BA0780"/>
    <w:pPr>
      <w:keepLines/>
      <w:spacing w:after="0"/>
    </w:pPr>
  </w:style>
  <w:style w:type="paragraph" w:styleId="24">
    <w:name w:val="index 2"/>
    <w:basedOn w:val="11"/>
    <w:semiHidden/>
    <w:rsid w:val="00BA0780"/>
    <w:pPr>
      <w:ind w:left="284"/>
    </w:pPr>
  </w:style>
  <w:style w:type="character" w:styleId="af1">
    <w:name w:val="page number"/>
    <w:basedOn w:val="a1"/>
    <w:semiHidden/>
    <w:rsid w:val="00BA0780"/>
  </w:style>
  <w:style w:type="character" w:styleId="af2">
    <w:name w:val="FollowedHyperlink"/>
    <w:semiHidden/>
    <w:rsid w:val="00BA0780"/>
    <w:rPr>
      <w:color w:val="FF0000"/>
      <w:u w:val="single"/>
    </w:rPr>
  </w:style>
  <w:style w:type="character" w:styleId="af3">
    <w:name w:val="Hyperlink"/>
    <w:uiPriority w:val="99"/>
    <w:rsid w:val="00BA0780"/>
    <w:rPr>
      <w:color w:val="0000FF"/>
      <w:u w:val="single"/>
    </w:rPr>
  </w:style>
  <w:style w:type="character" w:styleId="af4">
    <w:name w:val="annotation reference"/>
    <w:semiHidden/>
    <w:rsid w:val="00BA0780"/>
    <w:rPr>
      <w:sz w:val="16"/>
      <w:szCs w:val="16"/>
    </w:rPr>
  </w:style>
  <w:style w:type="character" w:styleId="af5">
    <w:name w:val="footnote reference"/>
    <w:semiHidden/>
    <w:rsid w:val="00BA0780"/>
    <w:rPr>
      <w:b/>
      <w:bCs/>
      <w:position w:val="6"/>
      <w:sz w:val="16"/>
      <w:szCs w:val="16"/>
    </w:rPr>
  </w:style>
  <w:style w:type="table" w:styleId="af6">
    <w:name w:val="Table Grid"/>
    <w:basedOn w:val="a2"/>
    <w:uiPriority w:val="59"/>
    <w:unhideWhenUsed/>
    <w:rsid w:val="00BA0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BA0780"/>
    <w:pPr>
      <w:keepNext/>
      <w:keepLines/>
      <w:spacing w:before="180"/>
      <w:jc w:val="center"/>
    </w:pPr>
  </w:style>
  <w:style w:type="paragraph" w:customStyle="1" w:styleId="3GPPHeader">
    <w:name w:val="3GPP_Header"/>
    <w:basedOn w:val="a0"/>
    <w:rsid w:val="00BA0780"/>
    <w:pPr>
      <w:tabs>
        <w:tab w:val="left" w:pos="1701"/>
        <w:tab w:val="right" w:pos="9639"/>
      </w:tabs>
      <w:spacing w:after="240"/>
    </w:pPr>
    <w:rPr>
      <w:b/>
      <w:sz w:val="24"/>
    </w:rPr>
  </w:style>
  <w:style w:type="paragraph" w:customStyle="1" w:styleId="EQ">
    <w:name w:val="EQ"/>
    <w:basedOn w:val="a0"/>
    <w:next w:val="a0"/>
    <w:rsid w:val="00BA0780"/>
    <w:pPr>
      <w:keepLines/>
      <w:tabs>
        <w:tab w:val="center" w:pos="4536"/>
        <w:tab w:val="right" w:pos="9072"/>
      </w:tabs>
      <w:spacing w:after="180"/>
      <w:jc w:val="left"/>
    </w:pPr>
    <w:rPr>
      <w:lang w:eastAsia="en-US"/>
    </w:rPr>
  </w:style>
  <w:style w:type="paragraph" w:customStyle="1" w:styleId="EditorsNote">
    <w:name w:val="Editor's Note"/>
    <w:basedOn w:val="a0"/>
    <w:rsid w:val="00BA0780"/>
    <w:pPr>
      <w:keepLines/>
      <w:spacing w:after="180"/>
      <w:ind w:left="1135" w:hanging="851"/>
      <w:jc w:val="left"/>
    </w:pPr>
    <w:rPr>
      <w:color w:val="FF0000"/>
      <w:lang w:eastAsia="en-US"/>
    </w:rPr>
  </w:style>
  <w:style w:type="paragraph" w:customStyle="1" w:styleId="Reference">
    <w:name w:val="Reference"/>
    <w:basedOn w:val="a0"/>
    <w:rsid w:val="00BA0780"/>
    <w:pPr>
      <w:numPr>
        <w:numId w:val="7"/>
      </w:numPr>
    </w:pPr>
  </w:style>
  <w:style w:type="paragraph" w:customStyle="1" w:styleId="B1">
    <w:name w:val="B1"/>
    <w:basedOn w:val="a4"/>
    <w:link w:val="B1Char1"/>
    <w:qFormat/>
    <w:rsid w:val="00BA0780"/>
    <w:pPr>
      <w:spacing w:after="180"/>
      <w:jc w:val="left"/>
    </w:pPr>
    <w:rPr>
      <w:lang w:eastAsia="en-US"/>
    </w:rPr>
  </w:style>
  <w:style w:type="paragraph" w:customStyle="1" w:styleId="B2">
    <w:name w:val="B2"/>
    <w:basedOn w:val="21"/>
    <w:rsid w:val="00BA0780"/>
    <w:pPr>
      <w:spacing w:after="180"/>
      <w:jc w:val="left"/>
    </w:pPr>
    <w:rPr>
      <w:lang w:eastAsia="en-US"/>
    </w:rPr>
  </w:style>
  <w:style w:type="paragraph" w:customStyle="1" w:styleId="B3">
    <w:name w:val="B3"/>
    <w:basedOn w:val="31"/>
    <w:rsid w:val="00BA0780"/>
    <w:pPr>
      <w:spacing w:after="180"/>
      <w:jc w:val="left"/>
    </w:pPr>
    <w:rPr>
      <w:lang w:eastAsia="en-US"/>
    </w:rPr>
  </w:style>
  <w:style w:type="paragraph" w:customStyle="1" w:styleId="B4">
    <w:name w:val="B4"/>
    <w:basedOn w:val="42"/>
    <w:rsid w:val="00BA0780"/>
    <w:pPr>
      <w:spacing w:after="180"/>
      <w:jc w:val="left"/>
    </w:pPr>
    <w:rPr>
      <w:lang w:eastAsia="en-US"/>
    </w:rPr>
  </w:style>
  <w:style w:type="paragraph" w:customStyle="1" w:styleId="Proposal">
    <w:name w:val="Proposal"/>
    <w:basedOn w:val="a0"/>
    <w:rsid w:val="00BA0780"/>
    <w:pPr>
      <w:numPr>
        <w:numId w:val="8"/>
      </w:numPr>
      <w:tabs>
        <w:tab w:val="left" w:pos="1701"/>
      </w:tabs>
    </w:pPr>
    <w:rPr>
      <w:b/>
      <w:bCs/>
    </w:rPr>
  </w:style>
  <w:style w:type="paragraph" w:customStyle="1" w:styleId="B5">
    <w:name w:val="B5"/>
    <w:basedOn w:val="52"/>
    <w:rsid w:val="00BA0780"/>
    <w:pPr>
      <w:spacing w:after="180"/>
      <w:jc w:val="left"/>
    </w:pPr>
    <w:rPr>
      <w:lang w:eastAsia="en-US"/>
    </w:rPr>
  </w:style>
  <w:style w:type="paragraph" w:customStyle="1" w:styleId="EX">
    <w:name w:val="EX"/>
    <w:basedOn w:val="a0"/>
    <w:rsid w:val="00BA0780"/>
    <w:pPr>
      <w:keepLines/>
      <w:spacing w:after="180"/>
      <w:ind w:left="1702" w:hanging="1418"/>
      <w:jc w:val="left"/>
    </w:pPr>
    <w:rPr>
      <w:lang w:eastAsia="en-US"/>
    </w:rPr>
  </w:style>
  <w:style w:type="paragraph" w:customStyle="1" w:styleId="EW">
    <w:name w:val="EW"/>
    <w:basedOn w:val="EX"/>
    <w:rsid w:val="00BA0780"/>
    <w:pPr>
      <w:spacing w:after="0"/>
    </w:pPr>
  </w:style>
  <w:style w:type="paragraph" w:customStyle="1" w:styleId="TAL">
    <w:name w:val="TAL"/>
    <w:basedOn w:val="a0"/>
    <w:link w:val="TALCar"/>
    <w:rsid w:val="00BA0780"/>
    <w:pPr>
      <w:keepNext/>
      <w:keepLines/>
      <w:spacing w:after="0"/>
      <w:jc w:val="left"/>
    </w:pPr>
    <w:rPr>
      <w:sz w:val="18"/>
      <w:lang w:eastAsia="en-US"/>
    </w:rPr>
  </w:style>
  <w:style w:type="paragraph" w:customStyle="1" w:styleId="TAC">
    <w:name w:val="TAC"/>
    <w:basedOn w:val="TAL"/>
    <w:link w:val="TACChar"/>
    <w:rsid w:val="00BA0780"/>
    <w:pPr>
      <w:jc w:val="center"/>
    </w:pPr>
  </w:style>
  <w:style w:type="paragraph" w:customStyle="1" w:styleId="TAH">
    <w:name w:val="TAH"/>
    <w:basedOn w:val="TAC"/>
    <w:link w:val="TAHCar"/>
    <w:rsid w:val="00BA0780"/>
    <w:rPr>
      <w:b/>
    </w:rPr>
  </w:style>
  <w:style w:type="paragraph" w:customStyle="1" w:styleId="TAN">
    <w:name w:val="TAN"/>
    <w:basedOn w:val="TAL"/>
    <w:rsid w:val="00BA0780"/>
    <w:pPr>
      <w:ind w:left="851" w:hanging="851"/>
    </w:pPr>
  </w:style>
  <w:style w:type="paragraph" w:customStyle="1" w:styleId="TAR">
    <w:name w:val="TAR"/>
    <w:basedOn w:val="TAL"/>
    <w:rsid w:val="00BA0780"/>
    <w:pPr>
      <w:jc w:val="right"/>
    </w:pPr>
  </w:style>
  <w:style w:type="paragraph" w:customStyle="1" w:styleId="TH">
    <w:name w:val="TH"/>
    <w:basedOn w:val="a0"/>
    <w:link w:val="THChar"/>
    <w:rsid w:val="00BA0780"/>
    <w:pPr>
      <w:keepNext/>
      <w:keepLines/>
      <w:spacing w:before="60" w:after="180"/>
      <w:jc w:val="center"/>
    </w:pPr>
    <w:rPr>
      <w:b/>
      <w:lang w:eastAsia="en-US"/>
    </w:rPr>
  </w:style>
  <w:style w:type="paragraph" w:customStyle="1" w:styleId="TF">
    <w:name w:val="TF"/>
    <w:basedOn w:val="TH"/>
    <w:link w:val="TFChar"/>
    <w:rsid w:val="00BA0780"/>
    <w:pPr>
      <w:spacing w:before="0" w:after="240"/>
    </w:pPr>
  </w:style>
  <w:style w:type="paragraph" w:customStyle="1" w:styleId="TT">
    <w:name w:val="TT"/>
    <w:basedOn w:val="1"/>
    <w:next w:val="a0"/>
    <w:rsid w:val="00BA0780"/>
    <w:pPr>
      <w:numPr>
        <w:numId w:val="0"/>
      </w:numPr>
      <w:ind w:left="1134" w:hanging="1134"/>
      <w:outlineLvl w:val="9"/>
    </w:pPr>
    <w:rPr>
      <w:rFonts w:cs="Times New Roman"/>
      <w:szCs w:val="20"/>
      <w:lang w:eastAsia="en-US"/>
    </w:rPr>
  </w:style>
  <w:style w:type="paragraph" w:customStyle="1" w:styleId="ZA">
    <w:name w:val="ZA"/>
    <w:rsid w:val="00BA0780"/>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BA0780"/>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BA0780"/>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BA0780"/>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BA0780"/>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BA0780"/>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BA0780"/>
    <w:pPr>
      <w:framePr w:h="284" w:wrap="notBeside" w:hAnchor="text" w:y="852"/>
    </w:pPr>
    <w:rPr>
      <w:i w:val="0"/>
      <w:sz w:val="40"/>
    </w:rPr>
  </w:style>
  <w:style w:type="paragraph" w:customStyle="1" w:styleId="ZU">
    <w:name w:val="ZU"/>
    <w:rsid w:val="00BA0780"/>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BA0780"/>
    <w:pPr>
      <w:framePr w:wrap="notBeside" w:hAnchor="text" w:y="16161"/>
    </w:pPr>
  </w:style>
  <w:style w:type="paragraph" w:customStyle="1" w:styleId="FP">
    <w:name w:val="FP"/>
    <w:basedOn w:val="a0"/>
    <w:rsid w:val="00BA0780"/>
    <w:pPr>
      <w:spacing w:after="0"/>
      <w:jc w:val="left"/>
    </w:pPr>
    <w:rPr>
      <w:lang w:eastAsia="en-US"/>
    </w:rPr>
  </w:style>
  <w:style w:type="paragraph" w:customStyle="1" w:styleId="Observation">
    <w:name w:val="Observation"/>
    <w:basedOn w:val="Proposal"/>
    <w:qFormat/>
    <w:rsid w:val="00BA0780"/>
    <w:pPr>
      <w:numPr>
        <w:numId w:val="9"/>
      </w:numPr>
    </w:pPr>
  </w:style>
  <w:style w:type="paragraph" w:customStyle="1" w:styleId="Doc-text2">
    <w:name w:val="Doc-text2"/>
    <w:basedOn w:val="a0"/>
    <w:link w:val="Doc-text2Char"/>
    <w:qFormat/>
    <w:rsid w:val="00BA0780"/>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BA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eastAsia="en-US"/>
    </w:rPr>
  </w:style>
  <w:style w:type="paragraph" w:customStyle="1" w:styleId="12">
    <w:name w:val="列出段落1"/>
    <w:basedOn w:val="a0"/>
    <w:uiPriority w:val="34"/>
    <w:qFormat/>
    <w:rsid w:val="00BA0780"/>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BA0780"/>
    <w:pPr>
      <w:adjustRightInd/>
      <w:spacing w:after="180"/>
      <w:ind w:left="720"/>
      <w:contextualSpacing/>
      <w:textAlignment w:val="auto"/>
    </w:pPr>
    <w:rPr>
      <w:rFonts w:eastAsia="Arial Unicode MS"/>
      <w:lang w:eastAsia="en-US"/>
    </w:rPr>
  </w:style>
  <w:style w:type="character" w:customStyle="1" w:styleId="1Char">
    <w:name w:val="标题 1 Char"/>
    <w:link w:val="1"/>
    <w:rsid w:val="00BA0780"/>
    <w:rPr>
      <w:rFonts w:ascii="Arial" w:hAnsi="Arial" w:cs="Arial"/>
      <w:sz w:val="36"/>
      <w:szCs w:val="36"/>
      <w:lang w:eastAsia="zh-CN"/>
    </w:rPr>
  </w:style>
  <w:style w:type="character" w:customStyle="1" w:styleId="Char">
    <w:name w:val="正文文本 Char"/>
    <w:link w:val="a8"/>
    <w:rsid w:val="00BA0780"/>
    <w:rPr>
      <w:rFonts w:ascii="Arial" w:hAnsi="Arial"/>
      <w:lang w:eastAsia="zh-CN"/>
    </w:rPr>
  </w:style>
  <w:style w:type="character" w:customStyle="1" w:styleId="ZGSM">
    <w:name w:val="ZGSM"/>
    <w:rsid w:val="00BA0780"/>
  </w:style>
  <w:style w:type="character" w:customStyle="1" w:styleId="Doc-text2Char">
    <w:name w:val="Doc-text2 Char"/>
    <w:link w:val="Doc-text2"/>
    <w:rsid w:val="00BA0780"/>
    <w:rPr>
      <w:rFonts w:ascii="Arial" w:eastAsia="MS Mincho" w:hAnsi="Arial"/>
      <w:szCs w:val="24"/>
    </w:rPr>
  </w:style>
  <w:style w:type="character" w:customStyle="1" w:styleId="PLChar">
    <w:name w:val="PL Char"/>
    <w:link w:val="PL"/>
    <w:qFormat/>
    <w:locked/>
    <w:rsid w:val="00BA0780"/>
    <w:rPr>
      <w:rFonts w:ascii="Courier New" w:hAnsi="Courier New" w:cs="Courier New"/>
      <w:sz w:val="16"/>
    </w:rPr>
  </w:style>
  <w:style w:type="character" w:customStyle="1" w:styleId="TALCar">
    <w:name w:val="TAL Car"/>
    <w:link w:val="TAL"/>
    <w:qFormat/>
    <w:locked/>
    <w:rsid w:val="00BA0780"/>
    <w:rPr>
      <w:rFonts w:ascii="Arial" w:hAnsi="Arial"/>
      <w:sz w:val="18"/>
    </w:rPr>
  </w:style>
  <w:style w:type="character" w:customStyle="1" w:styleId="TAHCar">
    <w:name w:val="TAH Car"/>
    <w:link w:val="TAH"/>
    <w:locked/>
    <w:rsid w:val="00BA0780"/>
    <w:rPr>
      <w:rFonts w:ascii="Arial" w:hAnsi="Arial"/>
      <w:b/>
      <w:sz w:val="18"/>
    </w:rPr>
  </w:style>
  <w:style w:type="character" w:customStyle="1" w:styleId="UnresolvedMention">
    <w:name w:val="Unresolved Mention"/>
    <w:uiPriority w:val="99"/>
    <w:unhideWhenUsed/>
    <w:rsid w:val="00BA0780"/>
    <w:rPr>
      <w:color w:val="808080"/>
      <w:shd w:val="clear" w:color="auto" w:fill="E6E6E6"/>
    </w:rPr>
  </w:style>
  <w:style w:type="character" w:customStyle="1" w:styleId="13">
    <w:name w:val="占位符文本1"/>
    <w:uiPriority w:val="99"/>
    <w:semiHidden/>
    <w:rsid w:val="00BA0780"/>
    <w:rPr>
      <w:color w:val="808080"/>
    </w:rPr>
  </w:style>
  <w:style w:type="character" w:customStyle="1" w:styleId="Char0">
    <w:name w:val="页眉 Char"/>
    <w:link w:val="ad"/>
    <w:rsid w:val="00BA0780"/>
    <w:rPr>
      <w:rFonts w:ascii="Arial" w:eastAsia="MS Mincho" w:hAnsi="Arial" w:cs="Arial"/>
      <w:b/>
      <w:sz w:val="24"/>
      <w:szCs w:val="24"/>
    </w:rPr>
  </w:style>
  <w:style w:type="character" w:customStyle="1" w:styleId="THChar">
    <w:name w:val="TH Char"/>
    <w:link w:val="TH"/>
    <w:rsid w:val="00BA0780"/>
    <w:rPr>
      <w:rFonts w:ascii="Arial" w:eastAsia="Times New Roman" w:hAnsi="Arial"/>
      <w:b/>
      <w:lang w:eastAsia="en-US"/>
    </w:rPr>
  </w:style>
  <w:style w:type="character" w:customStyle="1" w:styleId="B1Char1">
    <w:name w:val="B1 Char1"/>
    <w:link w:val="B1"/>
    <w:rsid w:val="00BA0780"/>
    <w:rPr>
      <w:rFonts w:ascii="Arial" w:eastAsia="Times New Roman" w:hAnsi="Arial"/>
      <w:lang w:eastAsia="en-US"/>
    </w:rPr>
  </w:style>
  <w:style w:type="character" w:customStyle="1" w:styleId="TFChar">
    <w:name w:val="TF Char"/>
    <w:link w:val="TF"/>
    <w:rsid w:val="00BA0780"/>
    <w:rPr>
      <w:rFonts w:ascii="Arial" w:eastAsia="Times New Roman" w:hAnsi="Arial"/>
      <w:b/>
      <w:lang w:eastAsia="en-US"/>
    </w:rPr>
  </w:style>
  <w:style w:type="character" w:customStyle="1" w:styleId="TACChar">
    <w:name w:val="TAC Char"/>
    <w:link w:val="TAC"/>
    <w:rsid w:val="00BA0780"/>
    <w:rPr>
      <w:rFonts w:ascii="Arial" w:eastAsia="Times New Roman" w:hAnsi="Arial"/>
      <w:sz w:val="18"/>
      <w:lang w:eastAsia="en-US"/>
    </w:rPr>
  </w:style>
  <w:style w:type="character" w:customStyle="1" w:styleId="Char1">
    <w:name w:val="列出段落 Char"/>
    <w:link w:val="25"/>
    <w:uiPriority w:val="34"/>
    <w:locked/>
    <w:rsid w:val="00BA0780"/>
    <w:rPr>
      <w:rFonts w:ascii="Arial" w:eastAsia="Arial Unicode MS" w:hAnsi="Arial"/>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BFE04-9469-44D2-AF34-340EEEE5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48</TotalTime>
  <Pages>5</Pages>
  <Words>1794</Words>
  <Characters>10227</Characters>
  <Application>Microsoft Office Word</Application>
  <DocSecurity>0</DocSecurity>
  <Lines>85</Lines>
  <Paragraphs>23</Paragraphs>
  <ScaleCrop>false</ScaleCrop>
  <Company>Ericsson</Company>
  <LinksUpToDate>false</LinksUpToDate>
  <CharactersWithSpaces>11998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40</cp:revision>
  <cp:lastPrinted>2008-01-31T16:09:00Z</cp:lastPrinted>
  <dcterms:created xsi:type="dcterms:W3CDTF">2019-03-28T02:55:00Z</dcterms:created>
  <dcterms:modified xsi:type="dcterms:W3CDTF">2019-03-29T03:56:00Z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